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C8F71" w14:textId="77777777" w:rsidR="00DC4AD2" w:rsidRPr="00DC4AD2" w:rsidRDefault="00DC4AD2" w:rsidP="00DC4AD2">
      <w:pPr>
        <w:tabs>
          <w:tab w:val="left" w:pos="1701"/>
          <w:tab w:val="right" w:pos="9639"/>
        </w:tabs>
        <w:overflowPunct w:val="0"/>
        <w:autoSpaceDE w:val="0"/>
        <w:autoSpaceDN w:val="0"/>
        <w:adjustRightInd w:val="0"/>
        <w:spacing w:before="0" w:line="288" w:lineRule="auto"/>
        <w:ind w:left="0" w:firstLine="0"/>
        <w:textAlignment w:val="baseline"/>
        <w:rPr>
          <w:rFonts w:eastAsia="Times New Roman" w:cs="Arial"/>
          <w:b/>
          <w:sz w:val="22"/>
          <w:szCs w:val="22"/>
          <w:lang w:val="en-GB"/>
        </w:rPr>
      </w:pPr>
      <w:bookmarkStart w:id="0" w:name="_Hlk492190689"/>
      <w:bookmarkStart w:id="1" w:name="_Hlk73431007"/>
      <w:r w:rsidRPr="00DC4AD2">
        <w:rPr>
          <w:rFonts w:eastAsia="Times New Roman" w:cs="Arial"/>
          <w:b/>
          <w:sz w:val="22"/>
          <w:szCs w:val="22"/>
          <w:lang w:val="en-GB"/>
        </w:rPr>
        <w:t>3GPP TSG-RAN2 Meeting #119bis-e</w:t>
      </w:r>
      <w:r w:rsidRPr="00DC4AD2">
        <w:rPr>
          <w:rFonts w:eastAsia="Times New Roman" w:cs="Arial"/>
          <w:b/>
          <w:sz w:val="22"/>
          <w:szCs w:val="22"/>
          <w:lang w:val="en-GB"/>
        </w:rPr>
        <w:tab/>
        <w:t>R2-2210825</w:t>
      </w:r>
    </w:p>
    <w:p w14:paraId="32D7B1ED" w14:textId="5FAA93DF" w:rsidR="00DC4AD2" w:rsidRPr="00DC4AD2" w:rsidRDefault="00DC4AD2" w:rsidP="00DC4AD2">
      <w:pPr>
        <w:tabs>
          <w:tab w:val="left" w:pos="1701"/>
          <w:tab w:val="right" w:pos="9639"/>
        </w:tabs>
        <w:overflowPunct w:val="0"/>
        <w:autoSpaceDE w:val="0"/>
        <w:autoSpaceDN w:val="0"/>
        <w:adjustRightInd w:val="0"/>
        <w:spacing w:before="0" w:line="288" w:lineRule="auto"/>
        <w:ind w:left="0" w:firstLine="0"/>
        <w:textAlignment w:val="baseline"/>
        <w:rPr>
          <w:rFonts w:eastAsia="Times New Roman" w:cs="Arial"/>
          <w:b/>
          <w:sz w:val="22"/>
          <w:szCs w:val="20"/>
          <w:lang w:val="en-GB"/>
        </w:rPr>
      </w:pPr>
      <w:bookmarkStart w:id="2" w:name="_Hlk82610606"/>
      <w:bookmarkStart w:id="3" w:name="_Hlk39551725"/>
      <w:bookmarkEnd w:id="0"/>
      <w:proofErr w:type="spellStart"/>
      <w:r w:rsidRPr="00DC4AD2">
        <w:rPr>
          <w:rFonts w:eastAsia="Malgun Gothic" w:cs="Arial"/>
          <w:b/>
          <w:sz w:val="22"/>
          <w:szCs w:val="22"/>
          <w:lang w:eastAsia="en-US"/>
        </w:rPr>
        <w:t>eMeeting</w:t>
      </w:r>
      <w:proofErr w:type="spellEnd"/>
      <w:r w:rsidRPr="00DC4AD2">
        <w:rPr>
          <w:rFonts w:eastAsia="Malgun Gothic" w:cs="Arial"/>
          <w:b/>
          <w:sz w:val="22"/>
          <w:szCs w:val="22"/>
          <w:lang w:eastAsia="en-US"/>
        </w:rPr>
        <w:t xml:space="preserve">, </w:t>
      </w:r>
      <w:bookmarkEnd w:id="2"/>
      <w:bookmarkEnd w:id="3"/>
      <w:r w:rsidRPr="00DC4AD2">
        <w:rPr>
          <w:rFonts w:eastAsia="Malgun Gothic" w:cs="Arial"/>
          <w:b/>
          <w:sz w:val="22"/>
          <w:szCs w:val="22"/>
          <w:lang w:eastAsia="en-US"/>
        </w:rPr>
        <w:t>10-19 October 2022</w:t>
      </w:r>
      <w:bookmarkEnd w:id="1"/>
      <w:r w:rsidRPr="00DC4AD2">
        <w:rPr>
          <w:rFonts w:eastAsia="Malgun Gothic" w:cs="Arial"/>
          <w:b/>
          <w:sz w:val="22"/>
          <w:szCs w:val="22"/>
          <w:lang w:eastAsia="en-US"/>
        </w:rPr>
        <w:tab/>
      </w:r>
    </w:p>
    <w:p w14:paraId="07B662E7" w14:textId="77777777" w:rsidR="006D3016" w:rsidRPr="00341812" w:rsidRDefault="006D3016" w:rsidP="005D575A">
      <w:pPr>
        <w:widowControl w:val="0"/>
        <w:spacing w:before="0"/>
        <w:rPr>
          <w:rFonts w:eastAsia="Times New Roman"/>
          <w:b/>
          <w:bCs/>
          <w:sz w:val="24"/>
        </w:rPr>
      </w:pPr>
    </w:p>
    <w:p w14:paraId="447B6123" w14:textId="77777777" w:rsidR="00E95008" w:rsidRPr="00E95008" w:rsidRDefault="00E95008" w:rsidP="00E95008">
      <w:pPr>
        <w:tabs>
          <w:tab w:val="left" w:pos="1701"/>
          <w:tab w:val="right" w:pos="9639"/>
        </w:tabs>
        <w:overflowPunct w:val="0"/>
        <w:autoSpaceDE w:val="0"/>
        <w:autoSpaceDN w:val="0"/>
        <w:adjustRightInd w:val="0"/>
        <w:snapToGrid w:val="0"/>
        <w:spacing w:before="0" w:after="60" w:line="288" w:lineRule="auto"/>
        <w:ind w:left="0" w:firstLine="0"/>
        <w:textAlignment w:val="baseline"/>
        <w:rPr>
          <w:rFonts w:eastAsia="Times New Roman" w:cs="Arial"/>
          <w:b/>
          <w:sz w:val="22"/>
          <w:szCs w:val="20"/>
          <w:lang w:val="en-GB"/>
        </w:rPr>
      </w:pPr>
      <w:r w:rsidRPr="00E95008">
        <w:rPr>
          <w:rFonts w:eastAsia="Times New Roman" w:cs="Arial"/>
          <w:b/>
          <w:sz w:val="22"/>
          <w:szCs w:val="20"/>
          <w:lang w:val="en-GB"/>
        </w:rPr>
        <w:t>Agenda Item:</w:t>
      </w:r>
      <w:r w:rsidRPr="00E95008">
        <w:rPr>
          <w:rFonts w:eastAsia="Times New Roman" w:cs="Arial"/>
          <w:b/>
          <w:sz w:val="22"/>
          <w:szCs w:val="20"/>
          <w:lang w:val="en-GB"/>
        </w:rPr>
        <w:tab/>
        <w:t xml:space="preserve">8.5.3.2 </w:t>
      </w:r>
    </w:p>
    <w:p w14:paraId="4C4A6391" w14:textId="77777777" w:rsidR="00E95008" w:rsidRPr="00E95008" w:rsidRDefault="00E95008" w:rsidP="00E95008">
      <w:pPr>
        <w:tabs>
          <w:tab w:val="left" w:pos="1701"/>
          <w:tab w:val="right" w:pos="9639"/>
        </w:tabs>
        <w:overflowPunct w:val="0"/>
        <w:autoSpaceDE w:val="0"/>
        <w:autoSpaceDN w:val="0"/>
        <w:adjustRightInd w:val="0"/>
        <w:snapToGrid w:val="0"/>
        <w:spacing w:before="0" w:after="60" w:line="288" w:lineRule="auto"/>
        <w:ind w:left="0" w:firstLine="0"/>
        <w:textAlignment w:val="baseline"/>
        <w:rPr>
          <w:rFonts w:eastAsia="Times New Roman" w:cs="Arial"/>
          <w:b/>
          <w:sz w:val="22"/>
          <w:szCs w:val="20"/>
        </w:rPr>
      </w:pPr>
      <w:r w:rsidRPr="00E95008">
        <w:rPr>
          <w:rFonts w:eastAsia="Times New Roman" w:cs="Arial"/>
          <w:b/>
          <w:sz w:val="22"/>
          <w:szCs w:val="20"/>
        </w:rPr>
        <w:t xml:space="preserve">Source: </w:t>
      </w:r>
      <w:r w:rsidRPr="00E95008">
        <w:rPr>
          <w:rFonts w:eastAsia="Times New Roman" w:cs="Arial"/>
          <w:b/>
          <w:sz w:val="22"/>
          <w:szCs w:val="20"/>
        </w:rPr>
        <w:tab/>
        <w:t>Qualcomm Incorporated</w:t>
      </w:r>
    </w:p>
    <w:p w14:paraId="5CDA8213" w14:textId="77777777" w:rsidR="00E95008" w:rsidRPr="00E95008" w:rsidRDefault="00E95008" w:rsidP="00E95008">
      <w:pPr>
        <w:tabs>
          <w:tab w:val="left" w:pos="1701"/>
          <w:tab w:val="right" w:pos="9639"/>
        </w:tabs>
        <w:overflowPunct w:val="0"/>
        <w:autoSpaceDE w:val="0"/>
        <w:autoSpaceDN w:val="0"/>
        <w:adjustRightInd w:val="0"/>
        <w:snapToGrid w:val="0"/>
        <w:spacing w:before="0" w:after="60" w:line="288" w:lineRule="auto"/>
        <w:ind w:left="1710" w:hanging="1710"/>
        <w:textAlignment w:val="baseline"/>
        <w:rPr>
          <w:rFonts w:eastAsia="Times New Roman" w:cs="Arial"/>
          <w:b/>
          <w:sz w:val="22"/>
          <w:szCs w:val="20"/>
        </w:rPr>
      </w:pPr>
      <w:r w:rsidRPr="00E95008">
        <w:rPr>
          <w:rFonts w:eastAsia="Times New Roman" w:cs="Arial"/>
          <w:b/>
          <w:sz w:val="22"/>
          <w:szCs w:val="20"/>
        </w:rPr>
        <w:t xml:space="preserve">Title:  </w:t>
      </w:r>
      <w:r w:rsidRPr="00E95008">
        <w:rPr>
          <w:rFonts w:eastAsia="Times New Roman" w:cs="Arial"/>
          <w:b/>
          <w:sz w:val="22"/>
          <w:szCs w:val="20"/>
        </w:rPr>
        <w:tab/>
        <w:t>Information to RAN for UE power savings based on SA2 progress</w:t>
      </w:r>
    </w:p>
    <w:p w14:paraId="45BCE8EC" w14:textId="77777777" w:rsidR="00E95008" w:rsidRPr="00E95008" w:rsidRDefault="00E95008" w:rsidP="00E95008">
      <w:pPr>
        <w:snapToGrid w:val="0"/>
        <w:spacing w:before="0" w:after="60" w:line="264" w:lineRule="auto"/>
        <w:ind w:left="1710" w:hanging="1710"/>
        <w:rPr>
          <w:rFonts w:eastAsia="Times New Roman" w:cs="Arial"/>
          <w:b/>
          <w:bCs/>
          <w:sz w:val="22"/>
          <w:szCs w:val="20"/>
          <w:lang w:eastAsia="en-US"/>
        </w:rPr>
      </w:pPr>
      <w:r w:rsidRPr="00E95008">
        <w:rPr>
          <w:rFonts w:eastAsia="Times New Roman" w:cs="Arial"/>
          <w:b/>
          <w:sz w:val="22"/>
          <w:szCs w:val="20"/>
          <w:lang w:eastAsia="en-US"/>
        </w:rPr>
        <w:t>WID/SID:</w:t>
      </w:r>
      <w:r w:rsidRPr="00E95008">
        <w:rPr>
          <w:rFonts w:eastAsia="Times New Roman" w:cs="Arial"/>
          <w:b/>
          <w:sz w:val="22"/>
          <w:szCs w:val="20"/>
          <w:lang w:eastAsia="en-US"/>
        </w:rPr>
        <w:tab/>
      </w:r>
      <w:proofErr w:type="spellStart"/>
      <w:r w:rsidRPr="00E95008">
        <w:rPr>
          <w:rFonts w:eastAsia="Times New Roman" w:cs="Arial"/>
          <w:b/>
          <w:sz w:val="22"/>
          <w:szCs w:val="20"/>
          <w:lang w:eastAsia="en-US"/>
        </w:rPr>
        <w:t>FS_NR_XR_enh</w:t>
      </w:r>
      <w:proofErr w:type="spellEnd"/>
    </w:p>
    <w:p w14:paraId="7B406D4A" w14:textId="77777777" w:rsidR="00E95008" w:rsidRPr="00E95008" w:rsidRDefault="00E95008" w:rsidP="00E95008">
      <w:pPr>
        <w:tabs>
          <w:tab w:val="left" w:pos="1701"/>
          <w:tab w:val="right" w:pos="9639"/>
        </w:tabs>
        <w:overflowPunct w:val="0"/>
        <w:autoSpaceDE w:val="0"/>
        <w:autoSpaceDN w:val="0"/>
        <w:adjustRightInd w:val="0"/>
        <w:snapToGrid w:val="0"/>
        <w:spacing w:before="0" w:after="60" w:line="288" w:lineRule="auto"/>
        <w:ind w:left="0" w:firstLine="0"/>
        <w:textAlignment w:val="baseline"/>
        <w:rPr>
          <w:rFonts w:eastAsiaTheme="minorEastAsia" w:cs="Arial"/>
          <w:b/>
          <w:sz w:val="22"/>
          <w:szCs w:val="20"/>
          <w:lang w:val="de-DE"/>
        </w:rPr>
      </w:pPr>
      <w:r w:rsidRPr="00E95008">
        <w:rPr>
          <w:rFonts w:eastAsia="Times New Roman" w:cs="Arial"/>
          <w:b/>
          <w:sz w:val="24"/>
          <w:szCs w:val="20"/>
          <w:lang w:val="de-DE"/>
        </w:rPr>
        <w:t>Document for:</w:t>
      </w:r>
      <w:r w:rsidRPr="00E95008">
        <w:rPr>
          <w:rFonts w:eastAsia="Times New Roman" w:cs="Arial"/>
          <w:b/>
          <w:sz w:val="24"/>
          <w:szCs w:val="20"/>
          <w:lang w:val="de-DE"/>
        </w:rPr>
        <w:tab/>
        <w:t>Discussion and Decision</w:t>
      </w:r>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6B8FC7B1" w14:textId="6CDADCB7" w:rsidR="00204F5A" w:rsidRDefault="009C0862" w:rsidP="00204F5A">
      <w:pPr>
        <w:spacing w:before="0" w:after="120"/>
        <w:ind w:left="0" w:firstLine="0"/>
      </w:pPr>
      <w:r w:rsidRPr="00BD6636">
        <w:rPr>
          <w:rFonts w:eastAsia="Malgun Gothic"/>
          <w:lang w:val="en-GB"/>
        </w:rPr>
        <w:t>After RAN2#119-e, 15 companies participated in the post-meeting email discussion [Post-119e][</w:t>
      </w:r>
      <w:proofErr w:type="gramStart"/>
      <w:r w:rsidRPr="00BD6636">
        <w:rPr>
          <w:rFonts w:eastAsia="Malgun Gothic"/>
          <w:lang w:val="en-GB"/>
        </w:rPr>
        <w:t>261][</w:t>
      </w:r>
      <w:proofErr w:type="gramEnd"/>
      <w:r w:rsidRPr="00BD6636">
        <w:rPr>
          <w:rFonts w:eastAsia="Malgun Gothic"/>
          <w:lang w:val="en-GB"/>
        </w:rPr>
        <w:t xml:space="preserve">XR] Reply LS to SA2 on UE power savings for XRM services, with the goal of producing a reply to SA2’s LS on what information is useful to RAN for UE power savings </w:t>
      </w:r>
      <w:r w:rsidRPr="00BD6636">
        <w:rPr>
          <w:rFonts w:eastAsia="Malgun Gothic"/>
          <w:lang w:val="en-GB"/>
        </w:rPr>
        <w:fldChar w:fldCharType="begin"/>
      </w:r>
      <w:r w:rsidRPr="00BD6636">
        <w:rPr>
          <w:rFonts w:eastAsia="Malgun Gothic"/>
          <w:lang w:val="en-GB"/>
        </w:rPr>
        <w:instrText xml:space="preserve"> REF _Ref114088209 \r \h </w:instrText>
      </w:r>
      <w:r w:rsidR="00204F5A">
        <w:rPr>
          <w:rFonts w:eastAsia="Malgun Gothic"/>
          <w:lang w:val="en-GB"/>
        </w:rPr>
        <w:instrText xml:space="preserve"> \* MERGEFORMAT </w:instrText>
      </w:r>
      <w:r w:rsidRPr="00BD6636">
        <w:rPr>
          <w:rFonts w:eastAsia="Malgun Gothic"/>
          <w:lang w:val="en-GB"/>
        </w:rPr>
      </w:r>
      <w:r w:rsidRPr="00BD6636">
        <w:rPr>
          <w:rFonts w:eastAsia="Malgun Gothic"/>
          <w:lang w:val="en-GB"/>
        </w:rPr>
        <w:fldChar w:fldCharType="separate"/>
      </w:r>
      <w:r w:rsidRPr="00BD6636">
        <w:rPr>
          <w:rFonts w:eastAsia="Malgun Gothic"/>
          <w:lang w:val="en-GB"/>
        </w:rPr>
        <w:t>[1]</w:t>
      </w:r>
      <w:r w:rsidRPr="00BD6636">
        <w:rPr>
          <w:rFonts w:eastAsia="Malgun Gothic"/>
          <w:lang w:val="en-GB"/>
        </w:rPr>
        <w:fldChar w:fldCharType="end"/>
      </w:r>
      <w:r w:rsidR="00ED7F4F">
        <w:t>.</w:t>
      </w:r>
    </w:p>
    <w:p w14:paraId="70845437" w14:textId="29EE2ED7" w:rsidR="00204F5A" w:rsidRPr="00204F5A" w:rsidRDefault="00204F5A" w:rsidP="00204F5A">
      <w:pPr>
        <w:snapToGrid w:val="0"/>
        <w:spacing w:before="0" w:after="120"/>
        <w:ind w:left="0" w:firstLine="0"/>
        <w:rPr>
          <w:rFonts w:eastAsia="Malgun Gothic"/>
          <w:szCs w:val="22"/>
          <w:lang w:val="en-GB"/>
        </w:rPr>
      </w:pPr>
      <w:r w:rsidRPr="00204F5A">
        <w:rPr>
          <w:rFonts w:eastAsia="Malgun Gothic"/>
          <w:szCs w:val="22"/>
          <w:lang w:val="en-GB"/>
        </w:rPr>
        <w:t>The email discussion included a set of questions which were generated based on 11 contributions on the issue (</w:t>
      </w:r>
      <w:r w:rsidRPr="00204F5A">
        <w:rPr>
          <w:rFonts w:eastAsia="Malgun Gothic"/>
          <w:szCs w:val="22"/>
          <w:lang w:val="en-GB"/>
        </w:rPr>
        <w:fldChar w:fldCharType="begin"/>
      </w:r>
      <w:r w:rsidRPr="00204F5A">
        <w:rPr>
          <w:rFonts w:eastAsia="Malgun Gothic"/>
          <w:szCs w:val="22"/>
          <w:lang w:val="en-GB"/>
        </w:rPr>
        <w:instrText xml:space="preserve"> REF _Ref112405910 \r \h </w:instrText>
      </w:r>
      <w:r>
        <w:rPr>
          <w:rFonts w:eastAsia="Malgun Gothic"/>
          <w:szCs w:val="22"/>
          <w:lang w:val="en-GB"/>
        </w:rPr>
        <w:instrText xml:space="preserve"> \* MERGEFORMAT </w:instrText>
      </w:r>
      <w:r w:rsidRPr="00204F5A">
        <w:rPr>
          <w:rFonts w:eastAsia="Malgun Gothic"/>
          <w:szCs w:val="22"/>
          <w:lang w:val="en-GB"/>
        </w:rPr>
      </w:r>
      <w:r w:rsidRPr="00204F5A">
        <w:rPr>
          <w:rFonts w:eastAsia="Malgun Gothic"/>
          <w:szCs w:val="22"/>
          <w:lang w:val="en-GB"/>
        </w:rPr>
        <w:fldChar w:fldCharType="separate"/>
      </w:r>
      <w:r w:rsidRPr="00204F5A">
        <w:rPr>
          <w:rFonts w:eastAsia="Malgun Gothic"/>
          <w:szCs w:val="22"/>
          <w:lang w:val="en-GB"/>
        </w:rPr>
        <w:t>[3]</w:t>
      </w:r>
      <w:r w:rsidRPr="00204F5A">
        <w:rPr>
          <w:rFonts w:eastAsia="Malgun Gothic"/>
          <w:szCs w:val="22"/>
          <w:lang w:val="en-GB"/>
        </w:rPr>
        <w:fldChar w:fldCharType="end"/>
      </w:r>
      <w:r w:rsidRPr="00204F5A">
        <w:rPr>
          <w:rFonts w:eastAsia="Malgun Gothic"/>
          <w:szCs w:val="22"/>
          <w:lang w:val="en-GB"/>
        </w:rPr>
        <w:fldChar w:fldCharType="begin"/>
      </w:r>
      <w:r w:rsidRPr="00204F5A">
        <w:rPr>
          <w:rFonts w:eastAsia="Malgun Gothic"/>
          <w:szCs w:val="22"/>
          <w:lang w:val="en-GB"/>
        </w:rPr>
        <w:instrText xml:space="preserve"> REF _Ref112405935 \r \h </w:instrText>
      </w:r>
      <w:r>
        <w:rPr>
          <w:rFonts w:eastAsia="Malgun Gothic"/>
          <w:szCs w:val="22"/>
          <w:lang w:val="en-GB"/>
        </w:rPr>
        <w:instrText xml:space="preserve"> \* MERGEFORMAT </w:instrText>
      </w:r>
      <w:r w:rsidRPr="00204F5A">
        <w:rPr>
          <w:rFonts w:eastAsia="Malgun Gothic"/>
          <w:szCs w:val="22"/>
          <w:lang w:val="en-GB"/>
        </w:rPr>
      </w:r>
      <w:r w:rsidRPr="00204F5A">
        <w:rPr>
          <w:rFonts w:eastAsia="Malgun Gothic"/>
          <w:szCs w:val="22"/>
          <w:lang w:val="en-GB"/>
        </w:rPr>
        <w:fldChar w:fldCharType="separate"/>
      </w:r>
      <w:r w:rsidRPr="00204F5A">
        <w:rPr>
          <w:rFonts w:eastAsia="Malgun Gothic"/>
          <w:szCs w:val="22"/>
          <w:lang w:val="en-GB"/>
        </w:rPr>
        <w:t>[4]</w:t>
      </w:r>
      <w:r w:rsidRPr="00204F5A">
        <w:rPr>
          <w:rFonts w:eastAsia="Malgun Gothic"/>
          <w:szCs w:val="22"/>
          <w:lang w:val="en-GB"/>
        </w:rPr>
        <w:fldChar w:fldCharType="end"/>
      </w:r>
      <w:r w:rsidRPr="00204F5A">
        <w:rPr>
          <w:rFonts w:eastAsia="Malgun Gothic"/>
          <w:szCs w:val="22"/>
          <w:lang w:val="en-GB"/>
        </w:rPr>
        <w:fldChar w:fldCharType="begin"/>
      </w:r>
      <w:r w:rsidRPr="00204F5A">
        <w:rPr>
          <w:rFonts w:eastAsia="Malgun Gothic"/>
          <w:szCs w:val="22"/>
          <w:lang w:val="en-GB"/>
        </w:rPr>
        <w:instrText xml:space="preserve"> REF _Ref112406992 \r \h </w:instrText>
      </w:r>
      <w:r>
        <w:rPr>
          <w:rFonts w:eastAsia="Malgun Gothic"/>
          <w:szCs w:val="22"/>
          <w:lang w:val="en-GB"/>
        </w:rPr>
        <w:instrText xml:space="preserve"> \* MERGEFORMAT </w:instrText>
      </w:r>
      <w:r w:rsidRPr="00204F5A">
        <w:rPr>
          <w:rFonts w:eastAsia="Malgun Gothic"/>
          <w:szCs w:val="22"/>
          <w:lang w:val="en-GB"/>
        </w:rPr>
      </w:r>
      <w:r w:rsidRPr="00204F5A">
        <w:rPr>
          <w:rFonts w:eastAsia="Malgun Gothic"/>
          <w:szCs w:val="22"/>
          <w:lang w:val="en-GB"/>
        </w:rPr>
        <w:fldChar w:fldCharType="separate"/>
      </w:r>
      <w:r w:rsidRPr="00204F5A">
        <w:rPr>
          <w:rFonts w:eastAsia="Malgun Gothic"/>
          <w:szCs w:val="22"/>
          <w:lang w:val="en-GB"/>
        </w:rPr>
        <w:t>[5]</w:t>
      </w:r>
      <w:r w:rsidRPr="00204F5A">
        <w:rPr>
          <w:rFonts w:eastAsia="Malgun Gothic"/>
          <w:szCs w:val="22"/>
          <w:lang w:val="en-GB"/>
        </w:rPr>
        <w:fldChar w:fldCharType="end"/>
      </w:r>
      <w:r w:rsidRPr="00204F5A">
        <w:rPr>
          <w:rFonts w:eastAsia="Malgun Gothic"/>
          <w:szCs w:val="22"/>
          <w:lang w:val="en-GB"/>
        </w:rPr>
        <w:fldChar w:fldCharType="begin"/>
      </w:r>
      <w:r w:rsidRPr="00204F5A">
        <w:rPr>
          <w:rFonts w:eastAsia="Malgun Gothic"/>
          <w:szCs w:val="22"/>
          <w:lang w:val="en-GB"/>
        </w:rPr>
        <w:instrText xml:space="preserve"> REF _Ref112408525 \r \h </w:instrText>
      </w:r>
      <w:r>
        <w:rPr>
          <w:rFonts w:eastAsia="Malgun Gothic"/>
          <w:szCs w:val="22"/>
          <w:lang w:val="en-GB"/>
        </w:rPr>
        <w:instrText xml:space="preserve"> \* MERGEFORMAT </w:instrText>
      </w:r>
      <w:r w:rsidRPr="00204F5A">
        <w:rPr>
          <w:rFonts w:eastAsia="Malgun Gothic"/>
          <w:szCs w:val="22"/>
          <w:lang w:val="en-GB"/>
        </w:rPr>
      </w:r>
      <w:r w:rsidRPr="00204F5A">
        <w:rPr>
          <w:rFonts w:eastAsia="Malgun Gothic"/>
          <w:szCs w:val="22"/>
          <w:lang w:val="en-GB"/>
        </w:rPr>
        <w:fldChar w:fldCharType="separate"/>
      </w:r>
      <w:r w:rsidRPr="00204F5A">
        <w:rPr>
          <w:rFonts w:eastAsia="Malgun Gothic"/>
          <w:szCs w:val="22"/>
          <w:lang w:val="en-GB"/>
        </w:rPr>
        <w:t>[6]</w:t>
      </w:r>
      <w:r w:rsidRPr="00204F5A">
        <w:rPr>
          <w:rFonts w:eastAsia="Malgun Gothic"/>
          <w:szCs w:val="22"/>
          <w:lang w:val="en-GB"/>
        </w:rPr>
        <w:fldChar w:fldCharType="end"/>
      </w:r>
      <w:r w:rsidRPr="00204F5A">
        <w:rPr>
          <w:rFonts w:eastAsia="Malgun Gothic"/>
          <w:szCs w:val="22"/>
          <w:lang w:val="en-GB"/>
        </w:rPr>
        <w:fldChar w:fldCharType="begin"/>
      </w:r>
      <w:r w:rsidRPr="00204F5A">
        <w:rPr>
          <w:rFonts w:eastAsia="Malgun Gothic"/>
          <w:szCs w:val="22"/>
          <w:lang w:val="en-GB"/>
        </w:rPr>
        <w:instrText xml:space="preserve"> REF _Ref112413717 \r \h </w:instrText>
      </w:r>
      <w:r>
        <w:rPr>
          <w:rFonts w:eastAsia="Malgun Gothic"/>
          <w:szCs w:val="22"/>
          <w:lang w:val="en-GB"/>
        </w:rPr>
        <w:instrText xml:space="preserve"> \* MERGEFORMAT </w:instrText>
      </w:r>
      <w:r w:rsidRPr="00204F5A">
        <w:rPr>
          <w:rFonts w:eastAsia="Malgun Gothic"/>
          <w:szCs w:val="22"/>
          <w:lang w:val="en-GB"/>
        </w:rPr>
      </w:r>
      <w:r w:rsidRPr="00204F5A">
        <w:rPr>
          <w:rFonts w:eastAsia="Malgun Gothic"/>
          <w:szCs w:val="22"/>
          <w:lang w:val="en-GB"/>
        </w:rPr>
        <w:fldChar w:fldCharType="separate"/>
      </w:r>
      <w:r w:rsidRPr="00204F5A">
        <w:rPr>
          <w:rFonts w:eastAsia="Malgun Gothic"/>
          <w:szCs w:val="22"/>
          <w:lang w:val="en-GB"/>
        </w:rPr>
        <w:t>[7]</w:t>
      </w:r>
      <w:r w:rsidRPr="00204F5A">
        <w:rPr>
          <w:rFonts w:eastAsia="Malgun Gothic"/>
          <w:szCs w:val="22"/>
          <w:lang w:val="en-GB"/>
        </w:rPr>
        <w:fldChar w:fldCharType="end"/>
      </w:r>
      <w:r w:rsidRPr="00204F5A">
        <w:rPr>
          <w:rFonts w:eastAsia="Malgun Gothic"/>
          <w:szCs w:val="22"/>
          <w:lang w:val="en-GB"/>
        </w:rPr>
        <w:fldChar w:fldCharType="begin"/>
      </w:r>
      <w:r w:rsidRPr="00204F5A">
        <w:rPr>
          <w:rFonts w:eastAsia="Malgun Gothic"/>
          <w:szCs w:val="22"/>
          <w:lang w:val="en-GB"/>
        </w:rPr>
        <w:instrText xml:space="preserve"> REF _Ref112414188 \r \h </w:instrText>
      </w:r>
      <w:r>
        <w:rPr>
          <w:rFonts w:eastAsia="Malgun Gothic"/>
          <w:szCs w:val="22"/>
          <w:lang w:val="en-GB"/>
        </w:rPr>
        <w:instrText xml:space="preserve"> \* MERGEFORMAT </w:instrText>
      </w:r>
      <w:r w:rsidRPr="00204F5A">
        <w:rPr>
          <w:rFonts w:eastAsia="Malgun Gothic"/>
          <w:szCs w:val="22"/>
          <w:lang w:val="en-GB"/>
        </w:rPr>
      </w:r>
      <w:r w:rsidRPr="00204F5A">
        <w:rPr>
          <w:rFonts w:eastAsia="Malgun Gothic"/>
          <w:szCs w:val="22"/>
          <w:lang w:val="en-GB"/>
        </w:rPr>
        <w:fldChar w:fldCharType="separate"/>
      </w:r>
      <w:r w:rsidRPr="00204F5A">
        <w:rPr>
          <w:rFonts w:eastAsia="Malgun Gothic"/>
          <w:szCs w:val="22"/>
          <w:lang w:val="en-GB"/>
        </w:rPr>
        <w:t>[8]</w:t>
      </w:r>
      <w:r w:rsidRPr="00204F5A">
        <w:rPr>
          <w:rFonts w:eastAsia="Malgun Gothic"/>
          <w:szCs w:val="22"/>
          <w:lang w:val="en-GB"/>
        </w:rPr>
        <w:fldChar w:fldCharType="end"/>
      </w:r>
      <w:r w:rsidRPr="00204F5A">
        <w:rPr>
          <w:rFonts w:eastAsia="Malgun Gothic"/>
          <w:szCs w:val="22"/>
          <w:lang w:val="en-GB"/>
        </w:rPr>
        <w:fldChar w:fldCharType="begin"/>
      </w:r>
      <w:r w:rsidRPr="00204F5A">
        <w:rPr>
          <w:rFonts w:eastAsia="Malgun Gothic"/>
          <w:szCs w:val="22"/>
          <w:lang w:val="en-GB"/>
        </w:rPr>
        <w:instrText xml:space="preserve"> REF _Ref112414403 \r \h </w:instrText>
      </w:r>
      <w:r>
        <w:rPr>
          <w:rFonts w:eastAsia="Malgun Gothic"/>
          <w:szCs w:val="22"/>
          <w:lang w:val="en-GB"/>
        </w:rPr>
        <w:instrText xml:space="preserve"> \* MERGEFORMAT </w:instrText>
      </w:r>
      <w:r w:rsidRPr="00204F5A">
        <w:rPr>
          <w:rFonts w:eastAsia="Malgun Gothic"/>
          <w:szCs w:val="22"/>
          <w:lang w:val="en-GB"/>
        </w:rPr>
      </w:r>
      <w:r w:rsidRPr="00204F5A">
        <w:rPr>
          <w:rFonts w:eastAsia="Malgun Gothic"/>
          <w:szCs w:val="22"/>
          <w:lang w:val="en-GB"/>
        </w:rPr>
        <w:fldChar w:fldCharType="separate"/>
      </w:r>
      <w:r w:rsidRPr="00204F5A">
        <w:rPr>
          <w:rFonts w:eastAsia="Malgun Gothic"/>
          <w:szCs w:val="22"/>
          <w:lang w:val="en-GB"/>
        </w:rPr>
        <w:t>[9]</w:t>
      </w:r>
      <w:r w:rsidRPr="00204F5A">
        <w:rPr>
          <w:rFonts w:eastAsia="Malgun Gothic"/>
          <w:szCs w:val="22"/>
          <w:lang w:val="en-GB"/>
        </w:rPr>
        <w:fldChar w:fldCharType="end"/>
      </w:r>
      <w:r w:rsidRPr="00204F5A">
        <w:rPr>
          <w:rFonts w:eastAsia="Malgun Gothic"/>
          <w:szCs w:val="22"/>
          <w:lang w:val="en-GB"/>
        </w:rPr>
        <w:fldChar w:fldCharType="begin"/>
      </w:r>
      <w:r w:rsidRPr="00204F5A">
        <w:rPr>
          <w:rFonts w:eastAsia="Malgun Gothic"/>
          <w:szCs w:val="22"/>
          <w:lang w:val="en-GB"/>
        </w:rPr>
        <w:instrText xml:space="preserve"> REF _Ref112414654 \r \h </w:instrText>
      </w:r>
      <w:r>
        <w:rPr>
          <w:rFonts w:eastAsia="Malgun Gothic"/>
          <w:szCs w:val="22"/>
          <w:lang w:val="en-GB"/>
        </w:rPr>
        <w:instrText xml:space="preserve"> \* MERGEFORMAT </w:instrText>
      </w:r>
      <w:r w:rsidRPr="00204F5A">
        <w:rPr>
          <w:rFonts w:eastAsia="Malgun Gothic"/>
          <w:szCs w:val="22"/>
          <w:lang w:val="en-GB"/>
        </w:rPr>
      </w:r>
      <w:r w:rsidRPr="00204F5A">
        <w:rPr>
          <w:rFonts w:eastAsia="Malgun Gothic"/>
          <w:szCs w:val="22"/>
          <w:lang w:val="en-GB"/>
        </w:rPr>
        <w:fldChar w:fldCharType="separate"/>
      </w:r>
      <w:r w:rsidRPr="00204F5A">
        <w:rPr>
          <w:rFonts w:eastAsia="Malgun Gothic"/>
          <w:szCs w:val="22"/>
          <w:lang w:val="en-GB"/>
        </w:rPr>
        <w:t>[10]</w:t>
      </w:r>
      <w:r w:rsidRPr="00204F5A">
        <w:rPr>
          <w:rFonts w:eastAsia="Malgun Gothic"/>
          <w:szCs w:val="22"/>
          <w:lang w:val="en-GB"/>
        </w:rPr>
        <w:fldChar w:fldCharType="end"/>
      </w:r>
      <w:r w:rsidRPr="00204F5A">
        <w:rPr>
          <w:rFonts w:eastAsia="Malgun Gothic"/>
          <w:szCs w:val="22"/>
          <w:lang w:val="en-GB"/>
        </w:rPr>
        <w:fldChar w:fldCharType="begin"/>
      </w:r>
      <w:r w:rsidRPr="00204F5A">
        <w:rPr>
          <w:rFonts w:eastAsia="Malgun Gothic"/>
          <w:szCs w:val="22"/>
          <w:lang w:val="en-GB"/>
        </w:rPr>
        <w:instrText xml:space="preserve"> REF _Ref112430954 \r \h </w:instrText>
      </w:r>
      <w:r>
        <w:rPr>
          <w:rFonts w:eastAsia="Malgun Gothic"/>
          <w:szCs w:val="22"/>
          <w:lang w:val="en-GB"/>
        </w:rPr>
        <w:instrText xml:space="preserve"> \* MERGEFORMAT </w:instrText>
      </w:r>
      <w:r w:rsidRPr="00204F5A">
        <w:rPr>
          <w:rFonts w:eastAsia="Malgun Gothic"/>
          <w:szCs w:val="22"/>
          <w:lang w:val="en-GB"/>
        </w:rPr>
      </w:r>
      <w:r w:rsidR="0018174E">
        <w:rPr>
          <w:rFonts w:eastAsia="Malgun Gothic"/>
          <w:szCs w:val="22"/>
          <w:lang w:val="en-GB"/>
        </w:rPr>
        <w:fldChar w:fldCharType="separate"/>
      </w:r>
      <w:r w:rsidRPr="00204F5A">
        <w:rPr>
          <w:rFonts w:eastAsia="Malgun Gothic"/>
          <w:szCs w:val="22"/>
          <w:lang w:val="en-GB"/>
        </w:rPr>
        <w:fldChar w:fldCharType="end"/>
      </w:r>
      <w:r w:rsidRPr="00204F5A">
        <w:rPr>
          <w:rFonts w:eastAsia="Malgun Gothic"/>
          <w:szCs w:val="22"/>
          <w:lang w:val="en-GB"/>
        </w:rPr>
        <w:fldChar w:fldCharType="begin"/>
      </w:r>
      <w:r w:rsidRPr="00204F5A">
        <w:rPr>
          <w:rFonts w:eastAsia="Malgun Gothic"/>
          <w:szCs w:val="22"/>
          <w:lang w:val="en-GB"/>
        </w:rPr>
        <w:instrText xml:space="preserve"> REF _Ref114087852 \r \h </w:instrText>
      </w:r>
      <w:r>
        <w:rPr>
          <w:rFonts w:eastAsia="Malgun Gothic"/>
          <w:szCs w:val="22"/>
          <w:lang w:val="en-GB"/>
        </w:rPr>
        <w:instrText xml:space="preserve"> \* MERGEFORMAT </w:instrText>
      </w:r>
      <w:r w:rsidRPr="00204F5A">
        <w:rPr>
          <w:rFonts w:eastAsia="Malgun Gothic"/>
          <w:szCs w:val="22"/>
          <w:lang w:val="en-GB"/>
        </w:rPr>
      </w:r>
      <w:r w:rsidRPr="00204F5A">
        <w:rPr>
          <w:rFonts w:eastAsia="Malgun Gothic"/>
          <w:szCs w:val="22"/>
          <w:lang w:val="en-GB"/>
        </w:rPr>
        <w:fldChar w:fldCharType="separate"/>
      </w:r>
      <w:r w:rsidRPr="00204F5A">
        <w:rPr>
          <w:rFonts w:eastAsia="Malgun Gothic"/>
          <w:szCs w:val="22"/>
          <w:lang w:val="en-GB"/>
        </w:rPr>
        <w:t>[12]</w:t>
      </w:r>
      <w:r w:rsidRPr="00204F5A">
        <w:rPr>
          <w:rFonts w:eastAsia="Malgun Gothic"/>
          <w:szCs w:val="22"/>
          <w:lang w:val="en-GB"/>
        </w:rPr>
        <w:fldChar w:fldCharType="end"/>
      </w:r>
      <w:r w:rsidRPr="00204F5A">
        <w:rPr>
          <w:rFonts w:eastAsia="Malgun Gothic"/>
          <w:szCs w:val="22"/>
          <w:lang w:val="en-GB"/>
        </w:rPr>
        <w:fldChar w:fldCharType="begin"/>
      </w:r>
      <w:r w:rsidRPr="00204F5A">
        <w:rPr>
          <w:rFonts w:eastAsia="Malgun Gothic"/>
          <w:szCs w:val="22"/>
          <w:lang w:val="en-GB"/>
        </w:rPr>
        <w:instrText xml:space="preserve"> REF _Ref114087855 \r \h </w:instrText>
      </w:r>
      <w:r>
        <w:rPr>
          <w:rFonts w:eastAsia="Malgun Gothic"/>
          <w:szCs w:val="22"/>
          <w:lang w:val="en-GB"/>
        </w:rPr>
        <w:instrText xml:space="preserve"> \* MERGEFORMAT </w:instrText>
      </w:r>
      <w:r w:rsidRPr="00204F5A">
        <w:rPr>
          <w:rFonts w:eastAsia="Malgun Gothic"/>
          <w:szCs w:val="22"/>
          <w:lang w:val="en-GB"/>
        </w:rPr>
      </w:r>
      <w:r w:rsidRPr="00204F5A">
        <w:rPr>
          <w:rFonts w:eastAsia="Malgun Gothic"/>
          <w:szCs w:val="22"/>
          <w:lang w:val="en-GB"/>
        </w:rPr>
        <w:fldChar w:fldCharType="separate"/>
      </w:r>
      <w:r w:rsidRPr="00204F5A">
        <w:rPr>
          <w:rFonts w:eastAsia="Malgun Gothic"/>
          <w:szCs w:val="22"/>
          <w:lang w:val="en-GB"/>
        </w:rPr>
        <w:t>[13]</w:t>
      </w:r>
      <w:r w:rsidRPr="00204F5A">
        <w:rPr>
          <w:rFonts w:eastAsia="Malgun Gothic"/>
          <w:szCs w:val="22"/>
          <w:lang w:val="en-GB"/>
        </w:rPr>
        <w:fldChar w:fldCharType="end"/>
      </w:r>
      <w:r w:rsidRPr="00204F5A">
        <w:rPr>
          <w:rFonts w:eastAsia="Malgun Gothic"/>
          <w:szCs w:val="22"/>
          <w:lang w:val="en-GB"/>
        </w:rPr>
        <w:fldChar w:fldCharType="begin"/>
      </w:r>
      <w:r w:rsidRPr="00204F5A">
        <w:rPr>
          <w:rFonts w:eastAsia="Malgun Gothic"/>
          <w:szCs w:val="22"/>
          <w:lang w:val="en-GB"/>
        </w:rPr>
        <w:instrText xml:space="preserve"> REF _Ref114087857 \r \h </w:instrText>
      </w:r>
      <w:r>
        <w:rPr>
          <w:rFonts w:eastAsia="Malgun Gothic"/>
          <w:szCs w:val="22"/>
          <w:lang w:val="en-GB"/>
        </w:rPr>
        <w:instrText xml:space="preserve"> \* MERGEFORMAT </w:instrText>
      </w:r>
      <w:r w:rsidRPr="00204F5A">
        <w:rPr>
          <w:rFonts w:eastAsia="Malgun Gothic"/>
          <w:szCs w:val="22"/>
          <w:lang w:val="en-GB"/>
        </w:rPr>
      </w:r>
      <w:r w:rsidRPr="00204F5A">
        <w:rPr>
          <w:rFonts w:eastAsia="Malgun Gothic"/>
          <w:szCs w:val="22"/>
          <w:lang w:val="en-GB"/>
        </w:rPr>
        <w:fldChar w:fldCharType="separate"/>
      </w:r>
      <w:r w:rsidRPr="00204F5A">
        <w:rPr>
          <w:rFonts w:eastAsia="Malgun Gothic"/>
          <w:szCs w:val="22"/>
          <w:lang w:val="en-GB"/>
        </w:rPr>
        <w:t>[14]</w:t>
      </w:r>
      <w:r w:rsidRPr="00204F5A">
        <w:rPr>
          <w:rFonts w:eastAsia="Malgun Gothic"/>
          <w:szCs w:val="22"/>
          <w:lang w:val="en-GB"/>
        </w:rPr>
        <w:fldChar w:fldCharType="end"/>
      </w:r>
      <w:r w:rsidRPr="00204F5A">
        <w:rPr>
          <w:rFonts w:eastAsia="Malgun Gothic"/>
          <w:szCs w:val="22"/>
          <w:lang w:val="en-GB"/>
        </w:rPr>
        <w:t>). They covered topics such as which traffic parameters (</w:t>
      </w:r>
      <w:proofErr w:type="gramStart"/>
      <w:r w:rsidRPr="00204F5A">
        <w:rPr>
          <w:rFonts w:eastAsia="Malgun Gothic"/>
          <w:szCs w:val="22"/>
          <w:lang w:val="en-GB"/>
        </w:rPr>
        <w:t>e.g.</w:t>
      </w:r>
      <w:proofErr w:type="gramEnd"/>
      <w:r w:rsidRPr="00204F5A">
        <w:rPr>
          <w:rFonts w:eastAsia="Malgun Gothic"/>
          <w:szCs w:val="22"/>
          <w:lang w:val="en-GB"/>
        </w:rPr>
        <w:t xml:space="preserve"> periodicity, jitter, size) would be useful to RAN for UE power savings, how they should be signalled (e.g. semi-statically configured vs dynamically signalled), and so on. There were </w:t>
      </w:r>
      <w:r w:rsidR="00731750">
        <w:rPr>
          <w:rFonts w:eastAsia="Malgun Gothic"/>
          <w:szCs w:val="22"/>
          <w:lang w:val="en-GB"/>
        </w:rPr>
        <w:t>co</w:t>
      </w:r>
      <w:r w:rsidRPr="00204F5A">
        <w:rPr>
          <w:rFonts w:eastAsia="Malgun Gothic"/>
          <w:szCs w:val="22"/>
          <w:lang w:val="en-GB"/>
        </w:rPr>
        <w:t>nsensus among the companies on a number of topics, but some may need further discussions. A summary of the discussion, together with a set of proposals for topics on which there was near consensus</w:t>
      </w:r>
      <w:r w:rsidR="00731750">
        <w:rPr>
          <w:rFonts w:eastAsia="Malgun Gothic"/>
          <w:szCs w:val="22"/>
          <w:lang w:val="en-GB"/>
        </w:rPr>
        <w:t xml:space="preserve"> or have good chance to be agreeable</w:t>
      </w:r>
      <w:r w:rsidRPr="00204F5A">
        <w:rPr>
          <w:rFonts w:eastAsia="Malgun Gothic"/>
          <w:szCs w:val="22"/>
          <w:lang w:val="en-GB"/>
        </w:rPr>
        <w:t>, are presented in R2-2209455</w:t>
      </w:r>
      <w:r w:rsidR="00376A8D">
        <w:rPr>
          <w:rFonts w:eastAsia="Malgun Gothic"/>
          <w:szCs w:val="22"/>
          <w:lang w:val="en-GB"/>
        </w:rPr>
        <w:t xml:space="preserve"> (</w:t>
      </w:r>
      <w:r w:rsidR="00376A8D">
        <w:rPr>
          <w:rFonts w:eastAsia="Malgun Gothic"/>
          <w:szCs w:val="22"/>
          <w:lang w:val="en-GB"/>
        </w:rPr>
        <w:fldChar w:fldCharType="begin"/>
      </w:r>
      <w:r w:rsidR="00376A8D">
        <w:rPr>
          <w:rFonts w:eastAsia="Malgun Gothic"/>
          <w:szCs w:val="22"/>
          <w:lang w:val="en-GB"/>
        </w:rPr>
        <w:instrText xml:space="preserve"> REF _Ref116935721 \r \h </w:instrText>
      </w:r>
      <w:r w:rsidR="00376A8D">
        <w:rPr>
          <w:rFonts w:eastAsia="Malgun Gothic"/>
          <w:szCs w:val="22"/>
          <w:lang w:val="en-GB"/>
        </w:rPr>
      </w:r>
      <w:r w:rsidR="00376A8D">
        <w:rPr>
          <w:rFonts w:eastAsia="Malgun Gothic"/>
          <w:szCs w:val="22"/>
          <w:lang w:val="en-GB"/>
        </w:rPr>
        <w:fldChar w:fldCharType="separate"/>
      </w:r>
      <w:r w:rsidR="00376A8D">
        <w:rPr>
          <w:rFonts w:eastAsia="Malgun Gothic"/>
          <w:szCs w:val="22"/>
          <w:lang w:val="en-GB"/>
        </w:rPr>
        <w:t>[15]</w:t>
      </w:r>
      <w:r w:rsidR="00376A8D">
        <w:rPr>
          <w:rFonts w:eastAsia="Malgun Gothic"/>
          <w:szCs w:val="22"/>
          <w:lang w:val="en-GB"/>
        </w:rPr>
        <w:fldChar w:fldCharType="end"/>
      </w:r>
      <w:r w:rsidR="00376A8D">
        <w:rPr>
          <w:rFonts w:eastAsia="Malgun Gothic"/>
          <w:szCs w:val="22"/>
          <w:lang w:val="en-GB"/>
        </w:rPr>
        <w:t>)</w:t>
      </w:r>
      <w:r w:rsidRPr="00204F5A">
        <w:rPr>
          <w:rFonts w:eastAsia="Malgun Gothic"/>
          <w:szCs w:val="22"/>
          <w:lang w:val="en-GB"/>
        </w:rPr>
        <w:t xml:space="preserve">. </w:t>
      </w:r>
    </w:p>
    <w:p w14:paraId="1F9FA57D" w14:textId="162D8738" w:rsidR="00204F5A" w:rsidRPr="00204F5A" w:rsidRDefault="00204F5A" w:rsidP="00204F5A">
      <w:pPr>
        <w:spacing w:before="0" w:after="120"/>
        <w:ind w:left="0" w:firstLine="0"/>
        <w:rPr>
          <w:rFonts w:eastAsia="Malgun Gothic"/>
          <w:szCs w:val="22"/>
          <w:lang w:val="en-GB"/>
        </w:rPr>
      </w:pPr>
      <w:r w:rsidRPr="00204F5A">
        <w:rPr>
          <w:rFonts w:eastAsia="Malgun Gothic"/>
          <w:szCs w:val="22"/>
          <w:lang w:val="en-GB"/>
        </w:rPr>
        <w:t xml:space="preserve">At the same time, SA2 have been making progress on those topics at </w:t>
      </w:r>
      <w:r w:rsidR="00D427C0">
        <w:rPr>
          <w:rFonts w:eastAsia="Malgun Gothic"/>
          <w:szCs w:val="22"/>
          <w:lang w:val="en-GB"/>
        </w:rPr>
        <w:t>in the last two SA2</w:t>
      </w:r>
      <w:r w:rsidRPr="00204F5A">
        <w:rPr>
          <w:rFonts w:eastAsia="Malgun Gothic"/>
          <w:szCs w:val="22"/>
          <w:lang w:val="en-GB"/>
        </w:rPr>
        <w:t xml:space="preserve"> meeting</w:t>
      </w:r>
      <w:r w:rsidR="00D427C0">
        <w:rPr>
          <w:rFonts w:eastAsia="Malgun Gothic"/>
          <w:szCs w:val="22"/>
          <w:lang w:val="en-GB"/>
        </w:rPr>
        <w:t>s</w:t>
      </w:r>
      <w:r w:rsidRPr="00204F5A">
        <w:rPr>
          <w:rFonts w:eastAsia="Malgun Gothic"/>
          <w:szCs w:val="22"/>
          <w:lang w:val="en-GB"/>
        </w:rPr>
        <w:t xml:space="preserve">. Preliminary agreements on traffic parameters, PDU Set information and PDU Set QoS attributes have been made, which are captured in S2-2209938 </w:t>
      </w:r>
      <w:r w:rsidR="000E0A6E">
        <w:rPr>
          <w:rFonts w:eastAsia="Malgun Gothic"/>
          <w:szCs w:val="22"/>
          <w:lang w:val="en-GB"/>
        </w:rPr>
        <w:t>(</w:t>
      </w:r>
      <w:r w:rsidR="000E0A6E">
        <w:rPr>
          <w:rFonts w:eastAsia="Malgun Gothic"/>
          <w:szCs w:val="22"/>
          <w:lang w:val="en-GB"/>
        </w:rPr>
        <w:fldChar w:fldCharType="begin"/>
      </w:r>
      <w:r w:rsidR="000E0A6E">
        <w:rPr>
          <w:rFonts w:eastAsia="Malgun Gothic"/>
          <w:szCs w:val="22"/>
          <w:lang w:val="en-GB"/>
        </w:rPr>
        <w:instrText xml:space="preserve"> REF _Ref116935870 \r \h </w:instrText>
      </w:r>
      <w:r w:rsidR="000E0A6E">
        <w:rPr>
          <w:rFonts w:eastAsia="Malgun Gothic"/>
          <w:szCs w:val="22"/>
          <w:lang w:val="en-GB"/>
        </w:rPr>
      </w:r>
      <w:r w:rsidR="000E0A6E">
        <w:rPr>
          <w:rFonts w:eastAsia="Malgun Gothic"/>
          <w:szCs w:val="22"/>
          <w:lang w:val="en-GB"/>
        </w:rPr>
        <w:fldChar w:fldCharType="separate"/>
      </w:r>
      <w:r w:rsidR="000E0A6E">
        <w:rPr>
          <w:rFonts w:eastAsia="Malgun Gothic"/>
          <w:szCs w:val="22"/>
          <w:lang w:val="en-GB"/>
        </w:rPr>
        <w:t>[16]</w:t>
      </w:r>
      <w:r w:rsidR="000E0A6E">
        <w:rPr>
          <w:rFonts w:eastAsia="Malgun Gothic"/>
          <w:szCs w:val="22"/>
          <w:lang w:val="en-GB"/>
        </w:rPr>
        <w:fldChar w:fldCharType="end"/>
      </w:r>
      <w:r w:rsidR="000E0A6E">
        <w:rPr>
          <w:rFonts w:eastAsia="Malgun Gothic"/>
          <w:szCs w:val="22"/>
          <w:lang w:val="en-GB"/>
        </w:rPr>
        <w:t xml:space="preserve">) </w:t>
      </w:r>
      <w:r w:rsidRPr="00204F5A">
        <w:rPr>
          <w:rFonts w:eastAsia="Malgun Gothic"/>
          <w:szCs w:val="22"/>
          <w:lang w:val="en-GB"/>
        </w:rPr>
        <w:t>and S2-2209939</w:t>
      </w:r>
      <w:r w:rsidR="000E0A6E">
        <w:rPr>
          <w:rFonts w:eastAsia="Malgun Gothic"/>
          <w:szCs w:val="22"/>
          <w:lang w:val="en-GB"/>
        </w:rPr>
        <w:t xml:space="preserve"> (</w:t>
      </w:r>
      <w:r w:rsidR="000E0A6E">
        <w:rPr>
          <w:rFonts w:eastAsia="Malgun Gothic"/>
          <w:szCs w:val="22"/>
          <w:lang w:val="en-GB"/>
        </w:rPr>
        <w:fldChar w:fldCharType="begin"/>
      </w:r>
      <w:r w:rsidR="000E0A6E">
        <w:rPr>
          <w:rFonts w:eastAsia="Malgun Gothic"/>
          <w:szCs w:val="22"/>
          <w:lang w:val="en-GB"/>
        </w:rPr>
        <w:instrText xml:space="preserve"> REF _Ref116935881 \r \h </w:instrText>
      </w:r>
      <w:r w:rsidR="000E0A6E">
        <w:rPr>
          <w:rFonts w:eastAsia="Malgun Gothic"/>
          <w:szCs w:val="22"/>
          <w:lang w:val="en-GB"/>
        </w:rPr>
      </w:r>
      <w:r w:rsidR="000E0A6E">
        <w:rPr>
          <w:rFonts w:eastAsia="Malgun Gothic"/>
          <w:szCs w:val="22"/>
          <w:lang w:val="en-GB"/>
        </w:rPr>
        <w:fldChar w:fldCharType="separate"/>
      </w:r>
      <w:r w:rsidR="000E0A6E">
        <w:rPr>
          <w:rFonts w:eastAsia="Malgun Gothic"/>
          <w:szCs w:val="22"/>
          <w:lang w:val="en-GB"/>
        </w:rPr>
        <w:t>[17]</w:t>
      </w:r>
      <w:r w:rsidR="000E0A6E">
        <w:rPr>
          <w:rFonts w:eastAsia="Malgun Gothic"/>
          <w:szCs w:val="22"/>
          <w:lang w:val="en-GB"/>
        </w:rPr>
        <w:fldChar w:fldCharType="end"/>
      </w:r>
      <w:r w:rsidR="000E0A6E">
        <w:rPr>
          <w:rFonts w:eastAsia="Malgun Gothic"/>
          <w:szCs w:val="22"/>
          <w:lang w:val="en-GB"/>
        </w:rPr>
        <w:t>)</w:t>
      </w:r>
      <w:r w:rsidRPr="00204F5A">
        <w:rPr>
          <w:rFonts w:eastAsia="Malgun Gothic"/>
          <w:szCs w:val="22"/>
          <w:lang w:val="en-GB"/>
        </w:rPr>
        <w:t xml:space="preserve">. </w:t>
      </w:r>
    </w:p>
    <w:p w14:paraId="38AC7834" w14:textId="34E491F4" w:rsidR="009C0862" w:rsidRDefault="00204F5A" w:rsidP="00204F5A">
      <w:pPr>
        <w:spacing w:before="0" w:after="120"/>
        <w:ind w:left="0" w:firstLine="0"/>
      </w:pPr>
      <w:r w:rsidRPr="00204F5A">
        <w:rPr>
          <w:rFonts w:eastAsia="Malgun Gothic"/>
          <w:szCs w:val="22"/>
          <w:lang w:val="en-GB"/>
        </w:rPr>
        <w:t>In this paper, we discuss how proposals initially presented in R2-2209455 may be updated based on the latest progress in SA2</w:t>
      </w:r>
      <w:r>
        <w:rPr>
          <w:rFonts w:eastAsia="Malgun Gothic"/>
          <w:szCs w:val="22"/>
          <w:lang w:val="en-GB"/>
        </w:rPr>
        <w:t>.</w:t>
      </w:r>
    </w:p>
    <w:p w14:paraId="2AA25FB1" w14:textId="1123FFC4" w:rsidR="00AE3E14" w:rsidRDefault="00AE3E14" w:rsidP="00AE3E14">
      <w:pPr>
        <w:pStyle w:val="Heading1"/>
        <w:rPr>
          <w:lang w:val="en-US"/>
        </w:rPr>
      </w:pPr>
      <w:r w:rsidRPr="00341812">
        <w:rPr>
          <w:lang w:val="en-US"/>
        </w:rPr>
        <w:t>Discussion</w:t>
      </w:r>
    </w:p>
    <w:p w14:paraId="0E4C3893" w14:textId="47F79F11" w:rsidR="00251CA8" w:rsidRDefault="00A932F3" w:rsidP="00C217C9">
      <w:pPr>
        <w:pStyle w:val="0Maintext"/>
        <w:spacing w:before="0" w:after="120" w:afterAutospacing="0" w:line="240" w:lineRule="auto"/>
        <w:ind w:left="0" w:firstLine="0"/>
        <w:jc w:val="left"/>
      </w:pPr>
      <w:r>
        <w:t xml:space="preserve">During the email discussion, the </w:t>
      </w:r>
      <w:r w:rsidR="00251CA8">
        <w:t xml:space="preserve">following set of information </w:t>
      </w:r>
      <w:r>
        <w:t xml:space="preserve">received </w:t>
      </w:r>
      <w:r w:rsidR="003106D1">
        <w:t xml:space="preserve">strong support from many companies participated in the discussion. </w:t>
      </w:r>
      <w:proofErr w:type="gramStart"/>
      <w:r w:rsidR="003106D1">
        <w:t>Hence</w:t>
      </w:r>
      <w:proofErr w:type="gramEnd"/>
      <w:r w:rsidR="003106D1">
        <w:t xml:space="preserve"> they have been captured as proposals </w:t>
      </w:r>
      <w:r w:rsidR="00C217C9">
        <w:t xml:space="preserve">for potential agreements in </w:t>
      </w:r>
      <w:r w:rsidR="00C217C9" w:rsidRPr="00EE66FB">
        <w:t>R2-2209455</w:t>
      </w:r>
      <w:r w:rsidR="00C217C9">
        <w:t>:</w:t>
      </w:r>
    </w:p>
    <w:p w14:paraId="1D231B46" w14:textId="77777777" w:rsidR="00251CA8" w:rsidRDefault="00251CA8" w:rsidP="00C217C9">
      <w:pPr>
        <w:pStyle w:val="0Maintext"/>
        <w:numPr>
          <w:ilvl w:val="0"/>
          <w:numId w:val="37"/>
        </w:numPr>
        <w:spacing w:before="0" w:after="120" w:afterAutospacing="0" w:line="240" w:lineRule="auto"/>
      </w:pPr>
      <w:r>
        <w:t>Traffic parameters (</w:t>
      </w:r>
      <w:proofErr w:type="gramStart"/>
      <w:r>
        <w:t>e.g.</w:t>
      </w:r>
      <w:proofErr w:type="gramEnd"/>
      <w:r>
        <w:t xml:space="preserve"> periodicity, start offset, etc) are useful to RAN in configuring DRX and can be semi-statically signalled to RAN.</w:t>
      </w:r>
    </w:p>
    <w:p w14:paraId="66DA04EC" w14:textId="77777777" w:rsidR="00251CA8" w:rsidRDefault="00251CA8" w:rsidP="00C217C9">
      <w:pPr>
        <w:pStyle w:val="0Maintext"/>
        <w:numPr>
          <w:ilvl w:val="0"/>
          <w:numId w:val="37"/>
        </w:numPr>
        <w:spacing w:before="0" w:after="120" w:afterAutospacing="0" w:line="240" w:lineRule="auto"/>
      </w:pPr>
      <w:r>
        <w:t>Jitter statistics (</w:t>
      </w:r>
      <w:proofErr w:type="gramStart"/>
      <w:r>
        <w:t>e.g.</w:t>
      </w:r>
      <w:proofErr w:type="gramEnd"/>
      <w:r>
        <w:t xml:space="preserve"> range) are useful to RAN, e.g. in configuring DRX on duration, and can be semi-statically signalled to RAN. </w:t>
      </w:r>
    </w:p>
    <w:p w14:paraId="54FBD04A" w14:textId="77777777" w:rsidR="00251CA8" w:rsidRDefault="00251CA8" w:rsidP="00C217C9">
      <w:pPr>
        <w:pStyle w:val="0Maintext"/>
        <w:numPr>
          <w:ilvl w:val="0"/>
          <w:numId w:val="37"/>
        </w:numPr>
        <w:spacing w:before="0" w:after="120" w:afterAutospacing="0" w:line="240" w:lineRule="auto"/>
      </w:pPr>
      <w:r>
        <w:t>Boundary indication (</w:t>
      </w:r>
      <w:proofErr w:type="gramStart"/>
      <w:r>
        <w:t>e.g.</w:t>
      </w:r>
      <w:proofErr w:type="gramEnd"/>
      <w:r>
        <w:t xml:space="preserve"> start and/or end of a PDU Set or a Data Burst) is useful to RAN, e.g. in timely termination of DRX active time. It can be dynamically </w:t>
      </w:r>
      <w:proofErr w:type="spellStart"/>
      <w:r>
        <w:t>signaled</w:t>
      </w:r>
      <w:proofErr w:type="spellEnd"/>
      <w:r>
        <w:t xml:space="preserve"> to RAN.</w:t>
      </w:r>
    </w:p>
    <w:p w14:paraId="5B7278B4" w14:textId="77777777" w:rsidR="00251CA8" w:rsidRDefault="00251CA8" w:rsidP="00C217C9">
      <w:pPr>
        <w:pStyle w:val="0Maintext"/>
        <w:numPr>
          <w:ilvl w:val="0"/>
          <w:numId w:val="37"/>
        </w:numPr>
        <w:spacing w:before="0" w:after="120" w:afterAutospacing="0" w:line="240" w:lineRule="auto"/>
      </w:pPr>
      <w:r>
        <w:t>Information for identifying a PDU Set (</w:t>
      </w:r>
      <w:proofErr w:type="gramStart"/>
      <w:r>
        <w:t>e.g.</w:t>
      </w:r>
      <w:proofErr w:type="gramEnd"/>
      <w:r>
        <w:t xml:space="preserve"> sequence number) is useful to RAN and can be dynamically signalled to RAN.</w:t>
      </w:r>
    </w:p>
    <w:p w14:paraId="518D78B7" w14:textId="77777777" w:rsidR="00251CA8" w:rsidRDefault="00251CA8" w:rsidP="00C217C9">
      <w:pPr>
        <w:pStyle w:val="0Maintext"/>
        <w:numPr>
          <w:ilvl w:val="0"/>
          <w:numId w:val="37"/>
        </w:numPr>
        <w:spacing w:before="0" w:after="120" w:afterAutospacing="0" w:line="240" w:lineRule="auto"/>
      </w:pPr>
      <w:r>
        <w:t xml:space="preserve">Explicit indications and/or conditions for RAN to decide whether to deliver or discard a media unit is useful to RAN, </w:t>
      </w:r>
      <w:proofErr w:type="gramStart"/>
      <w:r>
        <w:t>e.g.</w:t>
      </w:r>
      <w:proofErr w:type="gramEnd"/>
      <w:r>
        <w:t xml:space="preserve"> to avoid unnecessary re-/transmissions and thus save UE power.  </w:t>
      </w:r>
    </w:p>
    <w:p w14:paraId="3B5CF0D4" w14:textId="77777777" w:rsidR="00251CA8" w:rsidRDefault="00251CA8" w:rsidP="00C217C9">
      <w:pPr>
        <w:pStyle w:val="0Maintext"/>
        <w:numPr>
          <w:ilvl w:val="0"/>
          <w:numId w:val="37"/>
        </w:numPr>
        <w:spacing w:before="0" w:after="120" w:afterAutospacing="0" w:line="240" w:lineRule="auto"/>
        <w:jc w:val="left"/>
      </w:pPr>
      <w:r>
        <w:t xml:space="preserve">For traffic flows not based on PDU Sets, their periodicity, start offset and range of jitters are useful information to RAN, </w:t>
      </w:r>
      <w:proofErr w:type="gramStart"/>
      <w:r>
        <w:t>e.g.</w:t>
      </w:r>
      <w:proofErr w:type="gramEnd"/>
      <w:r>
        <w:t xml:space="preserve"> in DRX configuration.</w:t>
      </w:r>
    </w:p>
    <w:p w14:paraId="10F2B022" w14:textId="65AAE3FE" w:rsidR="00367C2D" w:rsidRPr="008A6ACD" w:rsidRDefault="00367C2D" w:rsidP="008A6ACD">
      <w:pPr>
        <w:pStyle w:val="0Maintext"/>
        <w:spacing w:after="60" w:afterAutospacing="0" w:line="240" w:lineRule="auto"/>
        <w:ind w:left="1530" w:hanging="1530"/>
        <w:jc w:val="left"/>
        <w:rPr>
          <w:b/>
          <w:bCs/>
        </w:rPr>
      </w:pPr>
      <w:r w:rsidRPr="008A6ACD">
        <w:rPr>
          <w:b/>
          <w:bCs/>
        </w:rPr>
        <w:t xml:space="preserve">Observation 1. </w:t>
      </w:r>
      <w:r w:rsidR="003662A0" w:rsidRPr="008A6ACD">
        <w:rPr>
          <w:b/>
          <w:bCs/>
        </w:rPr>
        <w:tab/>
      </w:r>
      <w:r w:rsidRPr="008A6ACD">
        <w:rPr>
          <w:b/>
          <w:bCs/>
        </w:rPr>
        <w:t xml:space="preserve">There are strong support among companies </w:t>
      </w:r>
      <w:r w:rsidR="00F6101C" w:rsidRPr="008A6ACD">
        <w:rPr>
          <w:b/>
          <w:bCs/>
        </w:rPr>
        <w:t xml:space="preserve">that the following set of information </w:t>
      </w:r>
      <w:r w:rsidR="006A2B7E" w:rsidRPr="008A6ACD">
        <w:rPr>
          <w:b/>
          <w:bCs/>
        </w:rPr>
        <w:t>o</w:t>
      </w:r>
      <w:r w:rsidR="003662A0" w:rsidRPr="008A6ACD">
        <w:rPr>
          <w:b/>
          <w:bCs/>
        </w:rPr>
        <w:t xml:space="preserve">n DL/UL traffic </w:t>
      </w:r>
      <w:r w:rsidR="00F6101C" w:rsidRPr="008A6ACD">
        <w:rPr>
          <w:b/>
          <w:bCs/>
        </w:rPr>
        <w:t>is useful to RAN for UE power savings:</w:t>
      </w:r>
    </w:p>
    <w:p w14:paraId="29406409" w14:textId="77777777" w:rsidR="003662A0" w:rsidRPr="008A6ACD" w:rsidRDefault="003662A0" w:rsidP="003662A0">
      <w:pPr>
        <w:pStyle w:val="0Maintext"/>
        <w:numPr>
          <w:ilvl w:val="0"/>
          <w:numId w:val="37"/>
        </w:numPr>
        <w:spacing w:before="0" w:after="60" w:afterAutospacing="0" w:line="240" w:lineRule="auto"/>
        <w:ind w:left="1800" w:hanging="274"/>
        <w:rPr>
          <w:b/>
          <w:bCs/>
        </w:rPr>
      </w:pPr>
      <w:r w:rsidRPr="008A6ACD">
        <w:rPr>
          <w:b/>
          <w:bCs/>
        </w:rPr>
        <w:t>Traffic parameters (</w:t>
      </w:r>
      <w:proofErr w:type="gramStart"/>
      <w:r w:rsidRPr="008A6ACD">
        <w:rPr>
          <w:b/>
          <w:bCs/>
        </w:rPr>
        <w:t>e.g.</w:t>
      </w:r>
      <w:proofErr w:type="gramEnd"/>
      <w:r w:rsidRPr="008A6ACD">
        <w:rPr>
          <w:b/>
          <w:bCs/>
        </w:rPr>
        <w:t xml:space="preserve"> periodicity, start offset, etc) are useful to RAN in configuring DRX and can be semi-statically signalled to RAN.</w:t>
      </w:r>
    </w:p>
    <w:p w14:paraId="264A7F8B" w14:textId="77777777" w:rsidR="003662A0" w:rsidRPr="008A6ACD" w:rsidRDefault="003662A0" w:rsidP="003662A0">
      <w:pPr>
        <w:pStyle w:val="0Maintext"/>
        <w:numPr>
          <w:ilvl w:val="0"/>
          <w:numId w:val="37"/>
        </w:numPr>
        <w:spacing w:before="0" w:after="60" w:afterAutospacing="0" w:line="240" w:lineRule="auto"/>
        <w:ind w:left="1800" w:hanging="274"/>
        <w:rPr>
          <w:b/>
          <w:bCs/>
        </w:rPr>
      </w:pPr>
      <w:r w:rsidRPr="008A6ACD">
        <w:rPr>
          <w:b/>
          <w:bCs/>
        </w:rPr>
        <w:t>Jitter statistics (</w:t>
      </w:r>
      <w:proofErr w:type="gramStart"/>
      <w:r w:rsidRPr="008A6ACD">
        <w:rPr>
          <w:b/>
          <w:bCs/>
        </w:rPr>
        <w:t>e.g.</w:t>
      </w:r>
      <w:proofErr w:type="gramEnd"/>
      <w:r w:rsidRPr="008A6ACD">
        <w:rPr>
          <w:b/>
          <w:bCs/>
        </w:rPr>
        <w:t xml:space="preserve"> range) are useful to RAN, e.g. in configuring DRX on duration, and can be semi-statically signalled to RAN. </w:t>
      </w:r>
    </w:p>
    <w:p w14:paraId="130BBBE9" w14:textId="77777777" w:rsidR="003662A0" w:rsidRPr="008A6ACD" w:rsidRDefault="003662A0" w:rsidP="003662A0">
      <w:pPr>
        <w:pStyle w:val="0Maintext"/>
        <w:numPr>
          <w:ilvl w:val="0"/>
          <w:numId w:val="37"/>
        </w:numPr>
        <w:spacing w:before="0" w:after="60" w:afterAutospacing="0" w:line="240" w:lineRule="auto"/>
        <w:ind w:left="1800" w:hanging="274"/>
        <w:rPr>
          <w:b/>
          <w:bCs/>
        </w:rPr>
      </w:pPr>
      <w:r w:rsidRPr="008A6ACD">
        <w:rPr>
          <w:b/>
          <w:bCs/>
        </w:rPr>
        <w:lastRenderedPageBreak/>
        <w:t>Boundary indication (</w:t>
      </w:r>
      <w:proofErr w:type="gramStart"/>
      <w:r w:rsidRPr="008A6ACD">
        <w:rPr>
          <w:b/>
          <w:bCs/>
        </w:rPr>
        <w:t>e.g.</w:t>
      </w:r>
      <w:proofErr w:type="gramEnd"/>
      <w:r w:rsidRPr="008A6ACD">
        <w:rPr>
          <w:b/>
          <w:bCs/>
        </w:rPr>
        <w:t xml:space="preserve"> start and/or end of a PDU Set or a Data Burst) is useful to RAN, e.g. in timely termination of DRX active time. It can be dynamically </w:t>
      </w:r>
      <w:proofErr w:type="spellStart"/>
      <w:r w:rsidRPr="008A6ACD">
        <w:rPr>
          <w:b/>
          <w:bCs/>
        </w:rPr>
        <w:t>signaled</w:t>
      </w:r>
      <w:proofErr w:type="spellEnd"/>
      <w:r w:rsidRPr="008A6ACD">
        <w:rPr>
          <w:b/>
          <w:bCs/>
        </w:rPr>
        <w:t xml:space="preserve"> to RAN.</w:t>
      </w:r>
    </w:p>
    <w:p w14:paraId="443486E7" w14:textId="77777777" w:rsidR="003662A0" w:rsidRPr="008A6ACD" w:rsidRDefault="003662A0" w:rsidP="003662A0">
      <w:pPr>
        <w:pStyle w:val="0Maintext"/>
        <w:numPr>
          <w:ilvl w:val="0"/>
          <w:numId w:val="37"/>
        </w:numPr>
        <w:spacing w:before="0" w:after="60" w:afterAutospacing="0" w:line="240" w:lineRule="auto"/>
        <w:ind w:left="1800" w:hanging="274"/>
        <w:rPr>
          <w:b/>
          <w:bCs/>
        </w:rPr>
      </w:pPr>
      <w:r w:rsidRPr="008A6ACD">
        <w:rPr>
          <w:b/>
          <w:bCs/>
        </w:rPr>
        <w:t>Information for identifying a PDU Set (</w:t>
      </w:r>
      <w:proofErr w:type="gramStart"/>
      <w:r w:rsidRPr="008A6ACD">
        <w:rPr>
          <w:b/>
          <w:bCs/>
        </w:rPr>
        <w:t>e.g.</w:t>
      </w:r>
      <w:proofErr w:type="gramEnd"/>
      <w:r w:rsidRPr="008A6ACD">
        <w:rPr>
          <w:b/>
          <w:bCs/>
        </w:rPr>
        <w:t xml:space="preserve"> sequence number) is useful to RAN and can be dynamically signalled to RAN.</w:t>
      </w:r>
    </w:p>
    <w:p w14:paraId="2E281AAB" w14:textId="77777777" w:rsidR="003662A0" w:rsidRPr="008A6ACD" w:rsidRDefault="003662A0" w:rsidP="003662A0">
      <w:pPr>
        <w:pStyle w:val="0Maintext"/>
        <w:numPr>
          <w:ilvl w:val="0"/>
          <w:numId w:val="37"/>
        </w:numPr>
        <w:spacing w:before="0" w:after="60" w:afterAutospacing="0" w:line="240" w:lineRule="auto"/>
        <w:ind w:left="1800" w:hanging="274"/>
        <w:rPr>
          <w:b/>
          <w:bCs/>
        </w:rPr>
      </w:pPr>
      <w:r w:rsidRPr="008A6ACD">
        <w:rPr>
          <w:b/>
          <w:bCs/>
        </w:rPr>
        <w:t xml:space="preserve">Explicit indications and/or conditions for RAN to decide whether to deliver or discard a media unit is useful to RAN, </w:t>
      </w:r>
      <w:proofErr w:type="gramStart"/>
      <w:r w:rsidRPr="008A6ACD">
        <w:rPr>
          <w:b/>
          <w:bCs/>
        </w:rPr>
        <w:t>e.g.</w:t>
      </w:r>
      <w:proofErr w:type="gramEnd"/>
      <w:r w:rsidRPr="008A6ACD">
        <w:rPr>
          <w:b/>
          <w:bCs/>
        </w:rPr>
        <w:t xml:space="preserve"> to avoid unnecessary re-/transmissions and thus save UE power.  </w:t>
      </w:r>
    </w:p>
    <w:p w14:paraId="5393E84A" w14:textId="77777777" w:rsidR="003662A0" w:rsidRPr="008A6ACD" w:rsidRDefault="003662A0" w:rsidP="003662A0">
      <w:pPr>
        <w:pStyle w:val="0Maintext"/>
        <w:numPr>
          <w:ilvl w:val="0"/>
          <w:numId w:val="37"/>
        </w:numPr>
        <w:spacing w:before="0" w:after="60" w:afterAutospacing="0" w:line="240" w:lineRule="auto"/>
        <w:ind w:left="1800" w:hanging="274"/>
        <w:jc w:val="left"/>
        <w:rPr>
          <w:b/>
          <w:bCs/>
        </w:rPr>
      </w:pPr>
      <w:r w:rsidRPr="008A6ACD">
        <w:rPr>
          <w:b/>
          <w:bCs/>
        </w:rPr>
        <w:t xml:space="preserve">For traffic flows not based on PDU Sets, their periodicity, start offset and range of jitters are useful information to RAN, </w:t>
      </w:r>
      <w:proofErr w:type="gramStart"/>
      <w:r w:rsidRPr="008A6ACD">
        <w:rPr>
          <w:b/>
          <w:bCs/>
        </w:rPr>
        <w:t>e.g.</w:t>
      </w:r>
      <w:proofErr w:type="gramEnd"/>
      <w:r w:rsidRPr="008A6ACD">
        <w:rPr>
          <w:b/>
          <w:bCs/>
        </w:rPr>
        <w:t xml:space="preserve"> in DRX configuration.</w:t>
      </w:r>
    </w:p>
    <w:p w14:paraId="23BB9C25" w14:textId="182650B3" w:rsidR="00A97D3B" w:rsidRDefault="00021407" w:rsidP="006F3648">
      <w:pPr>
        <w:pStyle w:val="0Maintext"/>
        <w:tabs>
          <w:tab w:val="left" w:pos="0"/>
        </w:tabs>
        <w:spacing w:after="120" w:afterAutospacing="0" w:line="240" w:lineRule="auto"/>
        <w:ind w:left="0" w:firstLine="0"/>
        <w:jc w:val="left"/>
      </w:pPr>
      <w:r>
        <w:t xml:space="preserve">In the following </w:t>
      </w:r>
      <w:r w:rsidR="008656F0">
        <w:t xml:space="preserve">we review the set of conclusions that SA2 have made recently </w:t>
      </w:r>
      <w:r w:rsidR="00A97D3B">
        <w:t xml:space="preserve">on traffic and QoS related information for PDU Set handling. </w:t>
      </w:r>
    </w:p>
    <w:p w14:paraId="7309F051" w14:textId="1793FF73" w:rsidR="0070670E" w:rsidRDefault="00DB73BE" w:rsidP="00A97D3B">
      <w:pPr>
        <w:pStyle w:val="0Maintext"/>
        <w:tabs>
          <w:tab w:val="left" w:pos="0"/>
        </w:tabs>
        <w:spacing w:before="0" w:after="120" w:afterAutospacing="0" w:line="240" w:lineRule="auto"/>
        <w:ind w:left="0" w:firstLine="0"/>
        <w:jc w:val="left"/>
      </w:pPr>
      <w:r>
        <w:t>In S2-</w:t>
      </w:r>
      <w:r w:rsidR="00470740">
        <w:t>22099</w:t>
      </w:r>
      <w:r w:rsidR="00BD37F7">
        <w:t>3</w:t>
      </w:r>
      <w:r w:rsidR="00470740">
        <w:t xml:space="preserve">9, the following conclusions </w:t>
      </w:r>
      <w:r w:rsidR="00BD37F7">
        <w:t xml:space="preserve">made by SA2 </w:t>
      </w:r>
      <w:r w:rsidR="0023511B">
        <w:t xml:space="preserve">regarding </w:t>
      </w:r>
      <w:r w:rsidR="00B41A6E">
        <w:t xml:space="preserve">traffic information </w:t>
      </w:r>
      <w:r w:rsidR="00113ED3">
        <w:t>are captured:</w:t>
      </w:r>
    </w:p>
    <w:tbl>
      <w:tblPr>
        <w:tblStyle w:val="TableGrid"/>
        <w:tblW w:w="0" w:type="auto"/>
        <w:jc w:val="center"/>
        <w:shd w:val="clear" w:color="auto" w:fill="F2F2F2" w:themeFill="background1" w:themeFillShade="F2"/>
        <w:tblLook w:val="04A0" w:firstRow="1" w:lastRow="0" w:firstColumn="1" w:lastColumn="0" w:noHBand="0" w:noVBand="1"/>
      </w:tblPr>
      <w:tblGrid>
        <w:gridCol w:w="8905"/>
      </w:tblGrid>
      <w:tr w:rsidR="009D68A4" w14:paraId="482D7F04" w14:textId="77777777" w:rsidTr="00CF5813">
        <w:trPr>
          <w:jc w:val="center"/>
        </w:trPr>
        <w:tc>
          <w:tcPr>
            <w:tcW w:w="8905" w:type="dxa"/>
            <w:shd w:val="clear" w:color="auto" w:fill="F2F2F2" w:themeFill="background1" w:themeFillShade="F2"/>
          </w:tcPr>
          <w:p w14:paraId="1AE125CF" w14:textId="77777777" w:rsidR="009D68A4" w:rsidRPr="009D68A4" w:rsidRDefault="009D68A4" w:rsidP="009D68A4">
            <w:pPr>
              <w:spacing w:after="180"/>
              <w:ind w:left="0" w:firstLine="0"/>
              <w:jc w:val="both"/>
              <w:rPr>
                <w:rFonts w:ascii="Times New Roman" w:eastAsia="Malgun Gothic" w:hAnsi="Times New Roman"/>
                <w:szCs w:val="20"/>
              </w:rPr>
            </w:pPr>
            <w:r w:rsidRPr="009D68A4">
              <w:rPr>
                <w:rFonts w:ascii="Times New Roman" w:eastAsia="Malgun Gothic" w:hAnsi="Times New Roman"/>
                <w:szCs w:val="20"/>
              </w:rPr>
              <w:t xml:space="preserve">The following information, to be provided to the NG-RAN at PDU Session Establishment/Modification via an NGAP Message, is taken as baseline for normative work: </w:t>
            </w:r>
          </w:p>
          <w:p w14:paraId="4A74434D" w14:textId="77777777" w:rsidR="009D68A4" w:rsidRPr="009D68A4" w:rsidRDefault="009D68A4" w:rsidP="009D68A4">
            <w:pPr>
              <w:spacing w:before="0" w:after="180"/>
              <w:ind w:left="568" w:hanging="284"/>
              <w:jc w:val="both"/>
              <w:rPr>
                <w:rFonts w:ascii="Times New Roman" w:eastAsia="Malgun Gothic" w:hAnsi="Times New Roman"/>
                <w:szCs w:val="20"/>
                <w:lang w:eastAsia="en-US"/>
              </w:rPr>
            </w:pPr>
            <w:r w:rsidRPr="009D68A4">
              <w:rPr>
                <w:rFonts w:ascii="Times New Roman" w:eastAsia="Malgun Gothic" w:hAnsi="Times New Roman"/>
                <w:szCs w:val="20"/>
                <w:lang w:val="x-none" w:eastAsia="en-US"/>
              </w:rPr>
              <w:t>-</w:t>
            </w:r>
            <w:r w:rsidRPr="009D68A4">
              <w:rPr>
                <w:rFonts w:ascii="Times New Roman" w:eastAsia="Malgun Gothic" w:hAnsi="Times New Roman"/>
                <w:szCs w:val="20"/>
                <w:lang w:val="x-none" w:eastAsia="en-US"/>
              </w:rPr>
              <w:tab/>
            </w:r>
            <w:bookmarkStart w:id="4" w:name="_Hlk116899824"/>
            <w:r w:rsidRPr="009D68A4">
              <w:rPr>
                <w:rFonts w:ascii="Times New Roman" w:eastAsia="Malgun Gothic" w:hAnsi="Times New Roman"/>
                <w:szCs w:val="20"/>
                <w:lang w:eastAsia="en-US"/>
              </w:rPr>
              <w:t>P</w:t>
            </w:r>
            <w:proofErr w:type="spellStart"/>
            <w:r w:rsidRPr="009D68A4">
              <w:rPr>
                <w:rFonts w:ascii="Times New Roman" w:eastAsia="Malgun Gothic" w:hAnsi="Times New Roman"/>
                <w:szCs w:val="20"/>
                <w:lang w:val="x-none" w:eastAsia="en-US"/>
              </w:rPr>
              <w:t>eriodicity</w:t>
            </w:r>
            <w:proofErr w:type="spellEnd"/>
            <w:r w:rsidRPr="009D68A4">
              <w:rPr>
                <w:rFonts w:ascii="Times New Roman" w:eastAsia="Malgun Gothic" w:hAnsi="Times New Roman"/>
                <w:szCs w:val="20"/>
                <w:lang w:val="x-none" w:eastAsia="en-US"/>
              </w:rPr>
              <w:t xml:space="preserve"> for UL and DL</w:t>
            </w:r>
            <w:r w:rsidRPr="009D68A4">
              <w:rPr>
                <w:rFonts w:ascii="Times New Roman" w:eastAsia="Malgun Gothic" w:hAnsi="Times New Roman"/>
                <w:szCs w:val="20"/>
                <w:lang w:eastAsia="en-US"/>
              </w:rPr>
              <w:t xml:space="preserve"> traffic of the QoS Flow</w:t>
            </w:r>
            <w:bookmarkEnd w:id="4"/>
            <w:r w:rsidRPr="009D68A4">
              <w:rPr>
                <w:rFonts w:ascii="Times New Roman" w:eastAsia="Malgun Gothic" w:hAnsi="Times New Roman"/>
                <w:szCs w:val="20"/>
                <w:lang w:val="x-none" w:eastAsia="en-US"/>
              </w:rPr>
              <w:t xml:space="preserve">. In addition to integer </w:t>
            </w:r>
            <w:r w:rsidRPr="009D68A4">
              <w:rPr>
                <w:rFonts w:ascii="Times New Roman" w:eastAsia="Malgun Gothic" w:hAnsi="Times New Roman"/>
                <w:szCs w:val="20"/>
                <w:lang w:eastAsia="en-US"/>
              </w:rPr>
              <w:t xml:space="preserve">periodicity </w:t>
            </w:r>
            <w:r w:rsidRPr="009D68A4">
              <w:rPr>
                <w:rFonts w:ascii="Times New Roman" w:eastAsia="Malgun Gothic" w:hAnsi="Times New Roman"/>
                <w:szCs w:val="20"/>
                <w:lang w:val="x-none" w:eastAsia="en-US"/>
              </w:rPr>
              <w:t>values, non-integer values associated to, e.g., 45FPS, 60 FPS, 90FPS, 120FPS</w:t>
            </w:r>
            <w:r w:rsidRPr="009D68A4">
              <w:rPr>
                <w:rFonts w:ascii="Times New Roman" w:eastAsia="Malgun Gothic" w:hAnsi="Times New Roman"/>
                <w:szCs w:val="20"/>
                <w:lang w:eastAsia="en-US"/>
              </w:rPr>
              <w:t>, shall be supported</w:t>
            </w:r>
            <w:r w:rsidRPr="009D68A4">
              <w:rPr>
                <w:rFonts w:ascii="Times New Roman" w:eastAsia="Malgun Gothic" w:hAnsi="Times New Roman"/>
                <w:szCs w:val="20"/>
                <w:lang w:val="x-none" w:eastAsia="en-US"/>
              </w:rPr>
              <w:t xml:space="preserve">. Such information shall be exchanged by </w:t>
            </w:r>
            <w:bookmarkStart w:id="5" w:name="_Hlk116899874"/>
            <w:r w:rsidRPr="009D68A4">
              <w:rPr>
                <w:rFonts w:ascii="Times New Roman" w:eastAsia="Malgun Gothic" w:hAnsi="Times New Roman"/>
                <w:szCs w:val="20"/>
                <w:lang w:val="x-none" w:eastAsia="en-US"/>
              </w:rPr>
              <w:t xml:space="preserve">re-using/extending the TSCAI/TSCAC definitions </w:t>
            </w:r>
            <w:bookmarkEnd w:id="5"/>
            <w:r w:rsidRPr="009D68A4">
              <w:rPr>
                <w:rFonts w:ascii="Times New Roman" w:eastAsia="Malgun Gothic" w:hAnsi="Times New Roman"/>
                <w:szCs w:val="20"/>
                <w:lang w:val="x-none" w:eastAsia="en-US"/>
              </w:rPr>
              <w:t>in TS 23.501 clause 5.27.2.1.</w:t>
            </w:r>
            <w:r w:rsidRPr="009D68A4">
              <w:rPr>
                <w:rFonts w:ascii="Times New Roman" w:eastAsia="Malgun Gothic" w:hAnsi="Times New Roman"/>
                <w:szCs w:val="20"/>
                <w:lang w:eastAsia="en-US"/>
              </w:rPr>
              <w:t xml:space="preserve"> </w:t>
            </w:r>
          </w:p>
          <w:p w14:paraId="245EF054" w14:textId="77777777" w:rsidR="006052CB" w:rsidRDefault="009D68A4" w:rsidP="006210FE">
            <w:pPr>
              <w:keepLines/>
              <w:spacing w:before="0" w:after="180"/>
              <w:ind w:left="1864" w:hanging="1301"/>
              <w:jc w:val="both"/>
              <w:rPr>
                <w:rFonts w:ascii="Times New Roman" w:eastAsia="Malgun Gothic" w:hAnsi="Times New Roman"/>
                <w:szCs w:val="20"/>
                <w:lang w:val="x-none" w:eastAsia="en-US"/>
              </w:rPr>
            </w:pPr>
            <w:r w:rsidRPr="009D68A4">
              <w:rPr>
                <w:rFonts w:ascii="Times New Roman" w:eastAsia="Malgun Gothic" w:hAnsi="Times New Roman"/>
                <w:szCs w:val="20"/>
                <w:lang w:val="x-none" w:eastAsia="en-US"/>
              </w:rPr>
              <w:t>Editor's Note:</w:t>
            </w:r>
            <w:r w:rsidR="001E27B7">
              <w:rPr>
                <w:rFonts w:ascii="Times New Roman" w:eastAsia="Malgun Gothic" w:hAnsi="Times New Roman"/>
                <w:szCs w:val="20"/>
                <w:lang w:eastAsia="en-US"/>
              </w:rPr>
              <w:t xml:space="preserve">  </w:t>
            </w:r>
            <w:r w:rsidRPr="009D68A4">
              <w:rPr>
                <w:rFonts w:ascii="Times New Roman" w:eastAsia="Malgun Gothic" w:hAnsi="Times New Roman"/>
                <w:szCs w:val="20"/>
                <w:lang w:val="x-none" w:eastAsia="en-US"/>
              </w:rPr>
              <w:t>If the PDU sets with the Periodicity (e.g., 45FPS, 60 FPS, 90FPS, 120FPS) are mapped into different QoS Flows, it is FFS whether the same Periodicity still exists and whether the same Periodicity can be used for the UL</w:t>
            </w:r>
            <w:r w:rsidRPr="009D68A4">
              <w:rPr>
                <w:rFonts w:ascii="Times New Roman" w:eastAsia="Malgun Gothic" w:hAnsi="Times New Roman" w:hint="eastAsia"/>
                <w:szCs w:val="20"/>
                <w:lang w:val="x-none" w:eastAsia="en-US"/>
              </w:rPr>
              <w:t xml:space="preserve"> </w:t>
            </w:r>
            <w:r w:rsidRPr="009D68A4">
              <w:rPr>
                <w:rFonts w:ascii="Times New Roman" w:eastAsia="Malgun Gothic" w:hAnsi="Times New Roman"/>
                <w:szCs w:val="20"/>
                <w:lang w:val="x-none" w:eastAsia="en-US"/>
              </w:rPr>
              <w:t>and DL traffic of each QoS</w:t>
            </w:r>
            <w:r w:rsidRPr="009D68A4">
              <w:rPr>
                <w:rFonts w:ascii="Times New Roman" w:eastAsia="Malgun Gothic" w:hAnsi="Times New Roman" w:hint="eastAsia"/>
                <w:szCs w:val="20"/>
                <w:lang w:val="x-none" w:eastAsia="en-US"/>
              </w:rPr>
              <w:t xml:space="preserve"> </w:t>
            </w:r>
            <w:r w:rsidRPr="009D68A4">
              <w:rPr>
                <w:rFonts w:ascii="Times New Roman" w:eastAsia="Malgun Gothic" w:hAnsi="Times New Roman"/>
                <w:szCs w:val="20"/>
                <w:lang w:val="x-none" w:eastAsia="en-US"/>
              </w:rPr>
              <w:t xml:space="preserve">Flow. </w:t>
            </w:r>
            <w:bookmarkStart w:id="6" w:name="_Hlk116392496"/>
          </w:p>
          <w:p w14:paraId="6946B74A" w14:textId="52D6EE6C" w:rsidR="009D68A4" w:rsidRPr="009D68A4" w:rsidRDefault="009D68A4" w:rsidP="00F97022">
            <w:pPr>
              <w:keepLines/>
              <w:tabs>
                <w:tab w:val="left" w:pos="1504"/>
              </w:tabs>
              <w:spacing w:before="0" w:after="180"/>
              <w:ind w:left="1324" w:hanging="761"/>
              <w:jc w:val="both"/>
              <w:rPr>
                <w:rFonts w:ascii="Times New Roman" w:eastAsia="Malgun Gothic" w:hAnsi="Times New Roman"/>
                <w:szCs w:val="20"/>
                <w:lang w:val="x-none" w:eastAsia="en-US"/>
              </w:rPr>
            </w:pPr>
            <w:r w:rsidRPr="009D68A4">
              <w:rPr>
                <w:rFonts w:ascii="Times New Roman" w:eastAsia="Malgun Gothic" w:hAnsi="Times New Roman"/>
                <w:szCs w:val="20"/>
                <w:lang w:val="x-none" w:eastAsia="en-US"/>
              </w:rPr>
              <w:t>NOTE</w:t>
            </w:r>
            <w:r w:rsidRPr="009D68A4">
              <w:rPr>
                <w:rFonts w:ascii="Times New Roman" w:eastAsia="Malgun Gothic" w:hAnsi="Times New Roman"/>
                <w:szCs w:val="20"/>
                <w:lang w:eastAsia="en-US"/>
              </w:rPr>
              <w:t xml:space="preserve"> 1</w:t>
            </w:r>
            <w:r w:rsidRPr="009D68A4">
              <w:rPr>
                <w:rFonts w:ascii="Times New Roman" w:eastAsia="Malgun Gothic" w:hAnsi="Times New Roman"/>
                <w:szCs w:val="20"/>
                <w:lang w:val="x-none" w:eastAsia="en-US"/>
              </w:rPr>
              <w:t>:</w:t>
            </w:r>
            <w:r w:rsidR="00F97022">
              <w:rPr>
                <w:rFonts w:ascii="Times New Roman" w:eastAsia="Malgun Gothic" w:hAnsi="Times New Roman"/>
                <w:szCs w:val="20"/>
                <w:lang w:eastAsia="en-US"/>
              </w:rPr>
              <w:t xml:space="preserve"> </w:t>
            </w:r>
            <w:proofErr w:type="spellStart"/>
            <w:r w:rsidRPr="009D68A4">
              <w:rPr>
                <w:rFonts w:ascii="Times New Roman" w:eastAsia="Malgun Gothic" w:hAnsi="Times New Roman"/>
                <w:szCs w:val="20"/>
                <w:lang w:eastAsia="en-US"/>
              </w:rPr>
              <w:t>T</w:t>
            </w:r>
            <w:r w:rsidRPr="009D68A4">
              <w:rPr>
                <w:rFonts w:ascii="Times New Roman" w:eastAsia="Malgun Gothic" w:hAnsi="Times New Roman"/>
                <w:szCs w:val="20"/>
                <w:lang w:val="x-none" w:eastAsia="en-US"/>
              </w:rPr>
              <w:t>he</w:t>
            </w:r>
            <w:proofErr w:type="spellEnd"/>
            <w:r w:rsidRPr="009D68A4">
              <w:rPr>
                <w:rFonts w:ascii="Times New Roman" w:eastAsia="Malgun Gothic" w:hAnsi="Times New Roman"/>
                <w:szCs w:val="20"/>
                <w:lang w:val="x-none" w:eastAsia="en-US"/>
              </w:rPr>
              <w:t xml:space="preserve"> above information </w:t>
            </w:r>
            <w:r w:rsidRPr="009D68A4">
              <w:rPr>
                <w:rFonts w:ascii="Times New Roman" w:eastAsia="Malgun Gothic" w:hAnsi="Times New Roman"/>
                <w:szCs w:val="20"/>
                <w:lang w:eastAsia="en-US"/>
              </w:rPr>
              <w:t>can</w:t>
            </w:r>
            <w:r w:rsidRPr="009D68A4">
              <w:rPr>
                <w:rFonts w:ascii="Times New Roman" w:eastAsia="Malgun Gothic" w:hAnsi="Times New Roman"/>
                <w:szCs w:val="20"/>
                <w:lang w:val="x-none" w:eastAsia="en-US"/>
              </w:rPr>
              <w:t xml:space="preserve"> be provided to the 5GC </w:t>
            </w:r>
            <w:r w:rsidRPr="009D68A4">
              <w:rPr>
                <w:rFonts w:ascii="Times New Roman" w:eastAsia="Malgun Gothic" w:hAnsi="Times New Roman"/>
                <w:szCs w:val="20"/>
                <w:lang w:eastAsia="en-US"/>
              </w:rPr>
              <w:t xml:space="preserve">by the AF </w:t>
            </w:r>
            <w:r w:rsidRPr="009D68A4">
              <w:rPr>
                <w:rFonts w:ascii="Times New Roman" w:eastAsia="Malgun Gothic" w:hAnsi="Times New Roman"/>
                <w:szCs w:val="20"/>
                <w:lang w:val="x-none" w:eastAsia="en-US"/>
              </w:rPr>
              <w:t>via an NEF API.</w:t>
            </w:r>
            <w:r w:rsidRPr="009D68A4">
              <w:rPr>
                <w:rFonts w:ascii="Times New Roman" w:eastAsia="Malgun Gothic" w:hAnsi="Times New Roman"/>
                <w:szCs w:val="20"/>
                <w:lang w:eastAsia="en-US"/>
              </w:rPr>
              <w:t xml:space="preserve"> The 5GC can further derive, or be configured, with such information</w:t>
            </w:r>
            <w:r w:rsidRPr="009D68A4">
              <w:rPr>
                <w:rFonts w:ascii="Times New Roman" w:eastAsia="Malgun Gothic" w:hAnsi="Times New Roman"/>
                <w:szCs w:val="20"/>
                <w:lang w:val="x-none" w:eastAsia="en-US"/>
              </w:rPr>
              <w:t xml:space="preserve">. </w:t>
            </w:r>
          </w:p>
          <w:p w14:paraId="58F27550" w14:textId="06E7FDC4" w:rsidR="009D68A4" w:rsidRPr="009D68A4" w:rsidRDefault="009D68A4" w:rsidP="0021183A">
            <w:pPr>
              <w:keepLines/>
              <w:spacing w:before="0" w:after="180"/>
              <w:ind w:left="1135" w:hanging="531"/>
              <w:jc w:val="both"/>
              <w:rPr>
                <w:rFonts w:ascii="Times New Roman" w:eastAsia="Malgun Gothic" w:hAnsi="Times New Roman"/>
                <w:color w:val="000000" w:themeColor="text1"/>
                <w:szCs w:val="20"/>
                <w:lang w:val="x-none" w:eastAsia="en-US"/>
              </w:rPr>
            </w:pPr>
            <w:r w:rsidRPr="009D68A4">
              <w:rPr>
                <w:rFonts w:ascii="Times New Roman" w:eastAsia="Malgun Gothic" w:hAnsi="Times New Roman"/>
                <w:color w:val="000000" w:themeColor="text1"/>
                <w:szCs w:val="20"/>
                <w:lang w:val="x-none" w:eastAsia="en-US"/>
              </w:rPr>
              <w:t>Editor</w:t>
            </w:r>
            <w:r w:rsidRPr="009D68A4">
              <w:rPr>
                <w:rFonts w:ascii="Times New Roman" w:eastAsia="Malgun Gothic" w:hAnsi="Times New Roman"/>
                <w:color w:val="000000" w:themeColor="text1"/>
                <w:szCs w:val="20"/>
                <w:lang w:eastAsia="en-US"/>
              </w:rPr>
              <w:t>'</w:t>
            </w:r>
            <w:r w:rsidRPr="009D68A4">
              <w:rPr>
                <w:rFonts w:ascii="Times New Roman" w:eastAsia="Malgun Gothic" w:hAnsi="Times New Roman"/>
                <w:color w:val="000000" w:themeColor="text1"/>
                <w:szCs w:val="20"/>
                <w:lang w:val="x-none" w:eastAsia="en-US"/>
              </w:rPr>
              <w:t>s Note:</w:t>
            </w:r>
            <w:r w:rsidR="00F97022" w:rsidRPr="00BD37F7">
              <w:rPr>
                <w:rFonts w:ascii="Times New Roman" w:eastAsia="Malgun Gothic" w:hAnsi="Times New Roman"/>
                <w:color w:val="000000" w:themeColor="text1"/>
                <w:szCs w:val="20"/>
                <w:lang w:eastAsia="en-US"/>
              </w:rPr>
              <w:t xml:space="preserve">  </w:t>
            </w:r>
            <w:r w:rsidRPr="009D68A4">
              <w:rPr>
                <w:rFonts w:ascii="Times New Roman" w:eastAsia="Malgun Gothic" w:hAnsi="Times New Roman"/>
                <w:color w:val="000000" w:themeColor="text1"/>
                <w:szCs w:val="20"/>
                <w:lang w:val="x-none" w:eastAsia="en-US"/>
              </w:rPr>
              <w:t>How 5GC derive</w:t>
            </w:r>
            <w:r w:rsidRPr="009D68A4">
              <w:rPr>
                <w:rFonts w:ascii="Times New Roman" w:eastAsia="Malgun Gothic" w:hAnsi="Times New Roman"/>
                <w:color w:val="000000" w:themeColor="text1"/>
                <w:szCs w:val="20"/>
                <w:lang w:eastAsia="en-US"/>
              </w:rPr>
              <w:t>s</w:t>
            </w:r>
            <w:r w:rsidRPr="009D68A4">
              <w:rPr>
                <w:rFonts w:ascii="Times New Roman" w:eastAsia="Malgun Gothic" w:hAnsi="Times New Roman"/>
                <w:color w:val="000000" w:themeColor="text1"/>
                <w:szCs w:val="20"/>
                <w:lang w:val="x-none" w:eastAsia="en-US"/>
              </w:rPr>
              <w:t xml:space="preserve"> the </w:t>
            </w:r>
            <w:r w:rsidRPr="009D68A4">
              <w:rPr>
                <w:rFonts w:ascii="Times New Roman" w:eastAsia="Malgun Gothic" w:hAnsi="Times New Roman"/>
                <w:color w:val="000000" w:themeColor="text1"/>
                <w:szCs w:val="20"/>
                <w:lang w:eastAsia="en-US"/>
              </w:rPr>
              <w:t xml:space="preserve">above </w:t>
            </w:r>
            <w:r w:rsidRPr="009D68A4">
              <w:rPr>
                <w:rFonts w:ascii="Times New Roman" w:eastAsia="Malgun Gothic" w:hAnsi="Times New Roman"/>
                <w:color w:val="000000" w:themeColor="text1"/>
                <w:szCs w:val="20"/>
                <w:lang w:val="x-none" w:eastAsia="en-US"/>
              </w:rPr>
              <w:t xml:space="preserve">information </w:t>
            </w:r>
            <w:r w:rsidRPr="009D68A4">
              <w:rPr>
                <w:rFonts w:ascii="Times New Roman" w:eastAsia="Malgun Gothic" w:hAnsi="Times New Roman"/>
                <w:color w:val="000000" w:themeColor="text1"/>
                <w:szCs w:val="20"/>
                <w:lang w:eastAsia="en-US"/>
              </w:rPr>
              <w:t>is FFS</w:t>
            </w:r>
            <w:r w:rsidRPr="009D68A4">
              <w:rPr>
                <w:rFonts w:ascii="Times New Roman" w:eastAsia="Malgun Gothic" w:hAnsi="Times New Roman"/>
                <w:color w:val="000000" w:themeColor="text1"/>
                <w:szCs w:val="20"/>
                <w:lang w:val="x-none" w:eastAsia="en-US"/>
              </w:rPr>
              <w:t>.</w:t>
            </w:r>
          </w:p>
          <w:p w14:paraId="688B5953" w14:textId="77777777" w:rsidR="009D68A4" w:rsidRPr="009D68A4" w:rsidRDefault="009D68A4" w:rsidP="009D68A4">
            <w:pPr>
              <w:spacing w:before="0" w:after="180"/>
              <w:ind w:left="568" w:hanging="284"/>
              <w:jc w:val="both"/>
              <w:rPr>
                <w:rFonts w:ascii="Times New Roman" w:eastAsia="Malgun Gothic" w:hAnsi="Times New Roman"/>
                <w:color w:val="000000" w:themeColor="text1"/>
                <w:szCs w:val="20"/>
                <w:lang w:val="x-none" w:eastAsia="en-US"/>
              </w:rPr>
            </w:pPr>
            <w:r w:rsidRPr="009D68A4">
              <w:rPr>
                <w:rFonts w:ascii="Times New Roman" w:eastAsia="Malgun Gothic" w:hAnsi="Times New Roman"/>
                <w:color w:val="000000" w:themeColor="text1"/>
                <w:szCs w:val="20"/>
                <w:lang w:val="x-none" w:eastAsia="en-US"/>
              </w:rPr>
              <w:t>-</w:t>
            </w:r>
            <w:r w:rsidRPr="009D68A4">
              <w:rPr>
                <w:rFonts w:ascii="Times New Roman" w:eastAsia="Malgun Gothic" w:hAnsi="Times New Roman"/>
                <w:color w:val="000000" w:themeColor="text1"/>
                <w:szCs w:val="20"/>
                <w:lang w:val="x-none" w:eastAsia="en-US"/>
              </w:rPr>
              <w:tab/>
            </w:r>
            <w:bookmarkStart w:id="7" w:name="_Hlk116899901"/>
            <w:r w:rsidRPr="009D68A4">
              <w:rPr>
                <w:rFonts w:ascii="Times New Roman" w:eastAsia="Malgun Gothic" w:hAnsi="Times New Roman"/>
                <w:color w:val="000000" w:themeColor="text1"/>
                <w:szCs w:val="20"/>
                <w:lang w:eastAsia="en-US"/>
              </w:rPr>
              <w:t>Traffic</w:t>
            </w:r>
            <w:r w:rsidRPr="009D68A4">
              <w:rPr>
                <w:rFonts w:ascii="Times New Roman" w:eastAsia="Malgun Gothic" w:hAnsi="Times New Roman"/>
                <w:color w:val="000000" w:themeColor="text1"/>
                <w:szCs w:val="20"/>
                <w:lang w:val="x-none" w:eastAsia="en-US"/>
              </w:rPr>
              <w:t xml:space="preserve"> </w:t>
            </w:r>
            <w:r w:rsidRPr="009D68A4">
              <w:rPr>
                <w:rFonts w:ascii="Times New Roman" w:eastAsia="Malgun Gothic" w:hAnsi="Times New Roman"/>
                <w:color w:val="000000" w:themeColor="text1"/>
                <w:szCs w:val="20"/>
                <w:lang w:eastAsia="en-US"/>
              </w:rPr>
              <w:t>j</w:t>
            </w:r>
            <w:proofErr w:type="spellStart"/>
            <w:r w:rsidRPr="009D68A4">
              <w:rPr>
                <w:rFonts w:ascii="Times New Roman" w:eastAsia="Malgun Gothic" w:hAnsi="Times New Roman"/>
                <w:color w:val="000000" w:themeColor="text1"/>
                <w:szCs w:val="20"/>
                <w:lang w:val="x-none" w:eastAsia="en-US"/>
              </w:rPr>
              <w:t>itter</w:t>
            </w:r>
            <w:proofErr w:type="spellEnd"/>
            <w:r w:rsidRPr="009D68A4">
              <w:rPr>
                <w:rFonts w:ascii="Times New Roman" w:eastAsia="Malgun Gothic" w:hAnsi="Times New Roman"/>
                <w:color w:val="000000" w:themeColor="text1"/>
                <w:szCs w:val="20"/>
                <w:lang w:val="x-none" w:eastAsia="en-US"/>
              </w:rPr>
              <w:t xml:space="preserve"> </w:t>
            </w:r>
            <w:r w:rsidRPr="009D68A4">
              <w:rPr>
                <w:rFonts w:ascii="Times New Roman" w:eastAsia="Malgun Gothic" w:hAnsi="Times New Roman"/>
                <w:color w:val="000000" w:themeColor="text1"/>
                <w:szCs w:val="20"/>
                <w:lang w:val="en-GB" w:eastAsia="en-US"/>
              </w:rPr>
              <w:t>information</w:t>
            </w:r>
            <w:r w:rsidRPr="009D68A4">
              <w:rPr>
                <w:rFonts w:ascii="Times New Roman" w:eastAsia="Malgun Gothic" w:hAnsi="Times New Roman"/>
                <w:color w:val="000000" w:themeColor="text1"/>
                <w:szCs w:val="20"/>
                <w:lang w:val="x-none" w:eastAsia="en-US"/>
              </w:rPr>
              <w:t xml:space="preserve"> associated with each periodicity</w:t>
            </w:r>
            <w:bookmarkEnd w:id="7"/>
            <w:r w:rsidRPr="009D68A4">
              <w:rPr>
                <w:rFonts w:ascii="Times New Roman" w:eastAsia="Malgun Gothic" w:hAnsi="Times New Roman"/>
                <w:color w:val="000000" w:themeColor="text1"/>
                <w:szCs w:val="20"/>
                <w:lang w:val="x-none" w:eastAsia="en-US"/>
              </w:rPr>
              <w:t>.</w:t>
            </w:r>
          </w:p>
          <w:p w14:paraId="4546CCD9" w14:textId="363F30D3" w:rsidR="009D68A4" w:rsidRDefault="009D68A4" w:rsidP="0021183A">
            <w:pPr>
              <w:keepLines/>
              <w:spacing w:before="0" w:after="180"/>
              <w:ind w:left="1135" w:hanging="531"/>
              <w:jc w:val="both"/>
            </w:pPr>
            <w:r w:rsidRPr="009D68A4">
              <w:rPr>
                <w:rFonts w:ascii="Times New Roman" w:eastAsia="Malgun Gothic" w:hAnsi="Times New Roman"/>
                <w:color w:val="000000" w:themeColor="text1"/>
                <w:szCs w:val="20"/>
                <w:lang w:val="x-none" w:eastAsia="en-US"/>
              </w:rPr>
              <w:t>Editor</w:t>
            </w:r>
            <w:r w:rsidRPr="009D68A4">
              <w:rPr>
                <w:rFonts w:ascii="Times New Roman" w:eastAsia="Malgun Gothic" w:hAnsi="Times New Roman"/>
                <w:color w:val="000000" w:themeColor="text1"/>
                <w:szCs w:val="20"/>
                <w:lang w:eastAsia="en-US"/>
              </w:rPr>
              <w:t>'</w:t>
            </w:r>
            <w:r w:rsidRPr="009D68A4">
              <w:rPr>
                <w:rFonts w:ascii="Times New Roman" w:eastAsia="Malgun Gothic" w:hAnsi="Times New Roman"/>
                <w:color w:val="000000" w:themeColor="text1"/>
                <w:szCs w:val="20"/>
                <w:lang w:val="x-none" w:eastAsia="en-US"/>
              </w:rPr>
              <w:t>s Note:</w:t>
            </w:r>
            <w:r w:rsidR="00F97022" w:rsidRPr="00BD37F7">
              <w:rPr>
                <w:rFonts w:ascii="Times New Roman" w:eastAsia="Malgun Gothic" w:hAnsi="Times New Roman"/>
                <w:color w:val="000000" w:themeColor="text1"/>
                <w:szCs w:val="20"/>
                <w:lang w:eastAsia="en-US"/>
              </w:rPr>
              <w:t xml:space="preserve">  </w:t>
            </w:r>
            <w:r w:rsidRPr="009D68A4">
              <w:rPr>
                <w:rFonts w:ascii="Times New Roman" w:eastAsia="Malgun Gothic" w:hAnsi="Times New Roman"/>
                <w:color w:val="000000" w:themeColor="text1"/>
                <w:szCs w:val="20"/>
                <w:lang w:val="x-none" w:eastAsia="en-US"/>
              </w:rPr>
              <w:t>How 5GC derive</w:t>
            </w:r>
            <w:r w:rsidRPr="009D68A4">
              <w:rPr>
                <w:rFonts w:ascii="Times New Roman" w:eastAsia="Malgun Gothic" w:hAnsi="Times New Roman"/>
                <w:color w:val="000000" w:themeColor="text1"/>
                <w:szCs w:val="20"/>
                <w:lang w:eastAsia="en-US"/>
              </w:rPr>
              <w:t>s</w:t>
            </w:r>
            <w:r w:rsidRPr="009D68A4">
              <w:rPr>
                <w:rFonts w:ascii="Times New Roman" w:eastAsia="Malgun Gothic" w:hAnsi="Times New Roman"/>
                <w:color w:val="000000" w:themeColor="text1"/>
                <w:szCs w:val="20"/>
                <w:lang w:val="x-none" w:eastAsia="en-US"/>
              </w:rPr>
              <w:t xml:space="preserve"> the </w:t>
            </w:r>
            <w:r w:rsidRPr="009D68A4">
              <w:rPr>
                <w:rFonts w:ascii="Times New Roman" w:eastAsia="Malgun Gothic" w:hAnsi="Times New Roman"/>
                <w:color w:val="000000" w:themeColor="text1"/>
                <w:szCs w:val="20"/>
                <w:lang w:eastAsia="en-US"/>
              </w:rPr>
              <w:t xml:space="preserve">above </w:t>
            </w:r>
            <w:r w:rsidRPr="009D68A4">
              <w:rPr>
                <w:rFonts w:ascii="Times New Roman" w:eastAsia="Malgun Gothic" w:hAnsi="Times New Roman"/>
                <w:color w:val="000000" w:themeColor="text1"/>
                <w:szCs w:val="20"/>
                <w:lang w:val="x-none" w:eastAsia="en-US"/>
              </w:rPr>
              <w:t xml:space="preserve">information </w:t>
            </w:r>
            <w:r w:rsidRPr="009D68A4">
              <w:rPr>
                <w:rFonts w:ascii="Times New Roman" w:eastAsia="Malgun Gothic" w:hAnsi="Times New Roman"/>
                <w:color w:val="000000" w:themeColor="text1"/>
                <w:szCs w:val="20"/>
                <w:lang w:eastAsia="en-US"/>
              </w:rPr>
              <w:t>is FFS</w:t>
            </w:r>
            <w:r w:rsidRPr="009D68A4">
              <w:rPr>
                <w:rFonts w:ascii="Times New Roman" w:eastAsia="Malgun Gothic" w:hAnsi="Times New Roman"/>
                <w:color w:val="000000" w:themeColor="text1"/>
                <w:szCs w:val="20"/>
                <w:lang w:val="x-none" w:eastAsia="en-US"/>
              </w:rPr>
              <w:t>.</w:t>
            </w:r>
            <w:bookmarkEnd w:id="6"/>
          </w:p>
        </w:tc>
      </w:tr>
    </w:tbl>
    <w:p w14:paraId="7A5BA5B9" w14:textId="729E1D8F" w:rsidR="0046094A" w:rsidRPr="0046094A" w:rsidRDefault="0046094A" w:rsidP="006048CB">
      <w:pPr>
        <w:pStyle w:val="0Maintext"/>
        <w:spacing w:before="240" w:after="0" w:afterAutospacing="0" w:line="240" w:lineRule="auto"/>
        <w:ind w:left="0" w:firstLine="0"/>
        <w:jc w:val="left"/>
      </w:pPr>
      <w:r w:rsidRPr="0046094A">
        <w:t xml:space="preserve">Note that </w:t>
      </w:r>
      <w:r>
        <w:t xml:space="preserve">the above conclusion is </w:t>
      </w:r>
      <w:r w:rsidR="006048CB">
        <w:t>for QoS flow</w:t>
      </w:r>
      <w:r w:rsidR="0021183A">
        <w:t>s</w:t>
      </w:r>
      <w:r w:rsidR="006048CB">
        <w:t xml:space="preserve">, </w:t>
      </w:r>
      <w:r w:rsidR="0097323B">
        <w:t>irrespective</w:t>
      </w:r>
      <w:r w:rsidR="006048CB">
        <w:t xml:space="preserve"> of whether </w:t>
      </w:r>
      <w:r w:rsidR="0021183A">
        <w:t>a</w:t>
      </w:r>
      <w:r w:rsidR="006048CB">
        <w:t xml:space="preserve"> flow is associated with PDU Set or not.</w:t>
      </w:r>
    </w:p>
    <w:p w14:paraId="0F1C56B0" w14:textId="116E4C22" w:rsidR="004E5D44" w:rsidRPr="00FF273C" w:rsidRDefault="009D5541" w:rsidP="002E7F91">
      <w:pPr>
        <w:pStyle w:val="0Maintext"/>
        <w:tabs>
          <w:tab w:val="left" w:pos="1530"/>
        </w:tabs>
        <w:spacing w:before="240" w:after="0" w:afterAutospacing="0" w:line="240" w:lineRule="auto"/>
        <w:ind w:left="1526" w:hanging="1526"/>
        <w:jc w:val="left"/>
        <w:rPr>
          <w:b/>
          <w:bCs/>
        </w:rPr>
      </w:pPr>
      <w:r w:rsidRPr="00FF273C">
        <w:rPr>
          <w:b/>
          <w:bCs/>
        </w:rPr>
        <w:t xml:space="preserve">Observation </w:t>
      </w:r>
      <w:r w:rsidR="006F3648">
        <w:rPr>
          <w:b/>
          <w:bCs/>
        </w:rPr>
        <w:t>2</w:t>
      </w:r>
      <w:r w:rsidRPr="00FF273C">
        <w:rPr>
          <w:b/>
          <w:bCs/>
        </w:rPr>
        <w:t>.</w:t>
      </w:r>
      <w:r w:rsidRPr="00FF273C">
        <w:rPr>
          <w:b/>
          <w:bCs/>
        </w:rPr>
        <w:tab/>
      </w:r>
      <w:r w:rsidR="00F00538" w:rsidRPr="00FF273C">
        <w:rPr>
          <w:b/>
          <w:bCs/>
        </w:rPr>
        <w:t xml:space="preserve">SA2 have agreed that periodicity of DL/UL QoS </w:t>
      </w:r>
      <w:proofErr w:type="gramStart"/>
      <w:r w:rsidR="00F00538" w:rsidRPr="00FF273C">
        <w:rPr>
          <w:b/>
          <w:bCs/>
        </w:rPr>
        <w:t>flows</w:t>
      </w:r>
      <w:proofErr w:type="gramEnd"/>
      <w:r w:rsidR="00F00538" w:rsidRPr="00FF273C">
        <w:rPr>
          <w:b/>
          <w:bCs/>
        </w:rPr>
        <w:t xml:space="preserve"> </w:t>
      </w:r>
      <w:r w:rsidR="00022EED">
        <w:rPr>
          <w:b/>
          <w:bCs/>
        </w:rPr>
        <w:t xml:space="preserve">and jitter information associated with each periodicity </w:t>
      </w:r>
      <w:r w:rsidR="00F00538" w:rsidRPr="00FF273C">
        <w:rPr>
          <w:b/>
          <w:bCs/>
        </w:rPr>
        <w:t xml:space="preserve">are provided to NG-RAN at </w:t>
      </w:r>
      <w:r w:rsidR="002E7F91" w:rsidRPr="00FF273C">
        <w:rPr>
          <w:b/>
          <w:bCs/>
        </w:rPr>
        <w:t xml:space="preserve">PDU Session Establishment/Modification. </w:t>
      </w:r>
    </w:p>
    <w:p w14:paraId="18B98EB4" w14:textId="49A050F0" w:rsidR="00D54515" w:rsidRDefault="00D54515" w:rsidP="0057558F">
      <w:pPr>
        <w:pStyle w:val="0Maintext"/>
        <w:tabs>
          <w:tab w:val="left" w:pos="0"/>
        </w:tabs>
        <w:spacing w:before="240" w:after="240" w:afterAutospacing="0" w:line="240" w:lineRule="auto"/>
        <w:ind w:left="0" w:firstLine="0"/>
        <w:jc w:val="left"/>
      </w:pPr>
      <w:r>
        <w:t xml:space="preserve">In addition, </w:t>
      </w:r>
      <w:r w:rsidR="000E3AF8">
        <w:t>the following</w:t>
      </w:r>
      <w:r>
        <w:t xml:space="preserve"> </w:t>
      </w:r>
      <w:r w:rsidR="00820C8C">
        <w:t>conclusion</w:t>
      </w:r>
      <w:r w:rsidR="0057558F">
        <w:t xml:space="preserve"> regarding end of burst indication for DL traffic</w:t>
      </w:r>
      <w:r w:rsidR="00820C8C">
        <w:t xml:space="preserve"> </w:t>
      </w:r>
      <w:r>
        <w:t xml:space="preserve">is also captured in </w:t>
      </w:r>
      <w:r w:rsidRPr="00D54515">
        <w:t>S2-22099</w:t>
      </w:r>
      <w:r w:rsidR="00D81C26">
        <w:t>3</w:t>
      </w:r>
      <w:r w:rsidRPr="00D54515">
        <w:t>9</w:t>
      </w:r>
      <w:r w:rsidR="000E3AF8">
        <w:t>:</w:t>
      </w:r>
    </w:p>
    <w:tbl>
      <w:tblPr>
        <w:tblStyle w:val="TableGrid"/>
        <w:tblW w:w="0" w:type="auto"/>
        <w:tblInd w:w="355" w:type="dxa"/>
        <w:tblLook w:val="04A0" w:firstRow="1" w:lastRow="0" w:firstColumn="1" w:lastColumn="0" w:noHBand="0" w:noVBand="1"/>
      </w:tblPr>
      <w:tblGrid>
        <w:gridCol w:w="8910"/>
      </w:tblGrid>
      <w:tr w:rsidR="00D54515" w14:paraId="575CB40C" w14:textId="77777777" w:rsidTr="00CF5813">
        <w:tc>
          <w:tcPr>
            <w:tcW w:w="8910" w:type="dxa"/>
            <w:shd w:val="clear" w:color="auto" w:fill="F2F2F2" w:themeFill="background1" w:themeFillShade="F2"/>
          </w:tcPr>
          <w:p w14:paraId="20448D1C" w14:textId="77777777" w:rsidR="00F363E9" w:rsidRPr="00F363E9" w:rsidRDefault="00F363E9" w:rsidP="00CF5813">
            <w:pPr>
              <w:spacing w:after="180"/>
              <w:ind w:left="0" w:firstLine="0"/>
              <w:jc w:val="both"/>
              <w:rPr>
                <w:rFonts w:ascii="Times New Roman" w:eastAsia="Malgun Gothic" w:hAnsi="Times New Roman"/>
                <w:szCs w:val="20"/>
              </w:rPr>
            </w:pPr>
            <w:r w:rsidRPr="00F363E9">
              <w:rPr>
                <w:rFonts w:ascii="Times New Roman" w:eastAsia="Malgun Gothic" w:hAnsi="Times New Roman"/>
                <w:szCs w:val="20"/>
              </w:rPr>
              <w:t>The following information for DL traffic, to be provided to the NG-RAN with in-band signaling via GTP-U header, is taken as baseline for normative work:</w:t>
            </w:r>
          </w:p>
          <w:p w14:paraId="00E62000" w14:textId="77777777" w:rsidR="00F363E9" w:rsidRPr="00F363E9" w:rsidRDefault="00F363E9" w:rsidP="00F363E9">
            <w:pPr>
              <w:spacing w:before="0" w:after="180"/>
              <w:ind w:left="568" w:hanging="284"/>
              <w:jc w:val="both"/>
              <w:rPr>
                <w:rFonts w:ascii="Times New Roman" w:eastAsia="Malgun Gothic" w:hAnsi="Times New Roman"/>
                <w:szCs w:val="20"/>
                <w:lang w:val="x-none" w:eastAsia="en-US"/>
              </w:rPr>
            </w:pPr>
            <w:r w:rsidRPr="00F363E9">
              <w:rPr>
                <w:rFonts w:ascii="Times New Roman" w:eastAsia="Malgun Gothic" w:hAnsi="Times New Roman"/>
                <w:szCs w:val="20"/>
                <w:lang w:val="x-none" w:eastAsia="en-US"/>
              </w:rPr>
              <w:t>-</w:t>
            </w:r>
            <w:r w:rsidRPr="00F363E9">
              <w:rPr>
                <w:rFonts w:ascii="Times New Roman" w:eastAsia="Malgun Gothic" w:hAnsi="Times New Roman"/>
                <w:szCs w:val="20"/>
                <w:lang w:val="x-none" w:eastAsia="en-US"/>
              </w:rPr>
              <w:tab/>
              <w:t xml:space="preserve">Optional, </w:t>
            </w:r>
            <w:bookmarkStart w:id="8" w:name="_Hlk116899942"/>
            <w:r w:rsidRPr="00F363E9">
              <w:rPr>
                <w:rFonts w:ascii="Times New Roman" w:eastAsia="Malgun Gothic" w:hAnsi="Times New Roman"/>
                <w:szCs w:val="20"/>
                <w:lang w:val="x-none" w:eastAsia="en-US"/>
              </w:rPr>
              <w:t>End of Data Burst indication in the header of the last PDU of the Data Burst</w:t>
            </w:r>
            <w:bookmarkEnd w:id="8"/>
            <w:r w:rsidRPr="00F363E9">
              <w:rPr>
                <w:rFonts w:ascii="Times New Roman" w:eastAsia="Malgun Gothic" w:hAnsi="Times New Roman"/>
                <w:szCs w:val="20"/>
                <w:lang w:val="x-none" w:eastAsia="en-US"/>
              </w:rPr>
              <w:t>.</w:t>
            </w:r>
          </w:p>
          <w:p w14:paraId="176655A7" w14:textId="77777777" w:rsidR="00F363E9" w:rsidRPr="00F363E9" w:rsidRDefault="00F363E9" w:rsidP="00A72607">
            <w:pPr>
              <w:keepLines/>
              <w:spacing w:before="0" w:after="180"/>
              <w:ind w:left="1420" w:hanging="810"/>
              <w:jc w:val="both"/>
              <w:rPr>
                <w:rFonts w:ascii="Times New Roman" w:eastAsia="Malgun Gothic" w:hAnsi="Times New Roman"/>
                <w:szCs w:val="20"/>
                <w:lang w:val="x-none" w:eastAsia="en-US"/>
              </w:rPr>
            </w:pPr>
            <w:r w:rsidRPr="00F363E9">
              <w:rPr>
                <w:rFonts w:ascii="Times New Roman" w:eastAsia="Malgun Gothic" w:hAnsi="Times New Roman"/>
                <w:szCs w:val="20"/>
                <w:lang w:val="x-none" w:eastAsia="en-US"/>
              </w:rPr>
              <w:t>NOTE</w:t>
            </w:r>
            <w:r w:rsidRPr="00F363E9">
              <w:rPr>
                <w:rFonts w:ascii="Times New Roman" w:eastAsia="Malgun Gothic" w:hAnsi="Times New Roman"/>
                <w:szCs w:val="20"/>
                <w:lang w:eastAsia="en-US"/>
              </w:rPr>
              <w:t xml:space="preserve"> 3</w:t>
            </w:r>
            <w:r w:rsidRPr="00F363E9">
              <w:rPr>
                <w:rFonts w:ascii="Times New Roman" w:eastAsia="Malgun Gothic" w:hAnsi="Times New Roman"/>
                <w:szCs w:val="20"/>
                <w:lang w:val="x-none" w:eastAsia="en-US"/>
              </w:rPr>
              <w:t>:</w:t>
            </w:r>
            <w:r w:rsidRPr="00F363E9">
              <w:rPr>
                <w:rFonts w:ascii="Times New Roman" w:eastAsia="Malgun Gothic" w:hAnsi="Times New Roman"/>
                <w:szCs w:val="20"/>
                <w:lang w:val="x-none" w:eastAsia="en-US"/>
              </w:rPr>
              <w:tab/>
            </w:r>
            <w:r w:rsidRPr="00F363E9">
              <w:rPr>
                <w:rFonts w:ascii="Times New Roman" w:eastAsia="Malgun Gothic" w:hAnsi="Times New Roman"/>
                <w:szCs w:val="20"/>
                <w:lang w:eastAsia="en-US"/>
              </w:rPr>
              <w:t>I</w:t>
            </w:r>
            <w:r w:rsidRPr="00F363E9">
              <w:rPr>
                <w:rFonts w:ascii="Times New Roman" w:eastAsia="Malgun Gothic" w:hAnsi="Times New Roman"/>
                <w:szCs w:val="20"/>
                <w:lang w:val="x-none" w:eastAsia="en-US"/>
              </w:rPr>
              <w:t xml:space="preserve">t is assumed that the PDU </w:t>
            </w:r>
            <w:r w:rsidRPr="00F363E9">
              <w:rPr>
                <w:rFonts w:ascii="Times New Roman" w:eastAsia="Malgun Gothic" w:hAnsi="Times New Roman"/>
                <w:szCs w:val="20"/>
                <w:lang w:eastAsia="en-US"/>
              </w:rPr>
              <w:t xml:space="preserve">with the End of data burst indication is received by the NG-RAN after all other PDUs </w:t>
            </w:r>
            <w:r w:rsidRPr="00F363E9">
              <w:rPr>
                <w:rFonts w:ascii="Times New Roman" w:eastAsia="Malgun Gothic" w:hAnsi="Times New Roman"/>
                <w:szCs w:val="20"/>
                <w:lang w:val="x-none" w:eastAsia="en-US"/>
              </w:rPr>
              <w:t xml:space="preserve">of the Data Burst. </w:t>
            </w:r>
          </w:p>
          <w:p w14:paraId="4DA894AE" w14:textId="48C5D115" w:rsidR="00D54515" w:rsidRDefault="00F363E9" w:rsidP="009745F7">
            <w:pPr>
              <w:spacing w:before="0" w:after="180"/>
              <w:ind w:left="0" w:firstLine="0"/>
              <w:jc w:val="both"/>
            </w:pPr>
            <w:r w:rsidRPr="00F363E9">
              <w:rPr>
                <w:rFonts w:ascii="Times New Roman" w:eastAsia="Malgun Gothic" w:hAnsi="Times New Roman"/>
                <w:szCs w:val="20"/>
                <w:lang w:val="en-GB" w:eastAsia="en-US"/>
              </w:rPr>
              <w:t>The UPF de</w:t>
            </w:r>
            <w:proofErr w:type="spellStart"/>
            <w:r w:rsidRPr="00F363E9">
              <w:rPr>
                <w:rFonts w:ascii="Times New Roman" w:eastAsia="Malgun Gothic" w:hAnsi="Times New Roman"/>
                <w:szCs w:val="20"/>
                <w:lang w:eastAsia="en-US"/>
              </w:rPr>
              <w:t>tects</w:t>
            </w:r>
            <w:proofErr w:type="spellEnd"/>
            <w:r w:rsidRPr="00F363E9">
              <w:rPr>
                <w:rFonts w:ascii="Times New Roman" w:eastAsia="Malgun Gothic" w:hAnsi="Times New Roman"/>
                <w:szCs w:val="20"/>
                <w:lang w:eastAsia="en-US"/>
              </w:rPr>
              <w:t xml:space="preserve"> the end of a Data Burst and marks the End of Data Burst indication over GTP-U </w:t>
            </w:r>
            <w:r w:rsidRPr="00F363E9">
              <w:rPr>
                <w:rFonts w:ascii="Times New Roman" w:eastAsia="Malgun Gothic" w:hAnsi="Times New Roman"/>
                <w:szCs w:val="20"/>
                <w:lang w:val="en-GB" w:eastAsia="en-US"/>
              </w:rPr>
              <w:t xml:space="preserve">based </w:t>
            </w:r>
            <w:r w:rsidRPr="00F363E9">
              <w:rPr>
                <w:rFonts w:ascii="Times New Roman" w:eastAsia="Malgun Gothic" w:hAnsi="Times New Roman"/>
                <w:szCs w:val="20"/>
                <w:lang w:eastAsia="en-US"/>
              </w:rPr>
              <w:t xml:space="preserve">on </w:t>
            </w:r>
            <w:r w:rsidRPr="00F363E9">
              <w:rPr>
                <w:rFonts w:ascii="Times New Roman" w:eastAsia="Malgun Gothic" w:hAnsi="Times New Roman"/>
                <w:szCs w:val="20"/>
                <w:lang w:val="en-GB" w:eastAsia="en-US"/>
              </w:rPr>
              <w:t xml:space="preserve">information </w:t>
            </w:r>
            <w:r w:rsidRPr="00F363E9">
              <w:rPr>
                <w:rFonts w:ascii="Times New Roman" w:eastAsia="Malgun Gothic" w:hAnsi="Times New Roman"/>
                <w:szCs w:val="20"/>
                <w:lang w:eastAsia="en-US"/>
              </w:rPr>
              <w:t>provided</w:t>
            </w:r>
            <w:r w:rsidRPr="00F363E9">
              <w:rPr>
                <w:rFonts w:ascii="Times New Roman" w:eastAsia="Malgun Gothic" w:hAnsi="Times New Roman"/>
                <w:szCs w:val="20"/>
                <w:lang w:val="en-GB" w:eastAsia="en-US"/>
              </w:rPr>
              <w:t xml:space="preserve"> by the AS</w:t>
            </w:r>
            <w:r w:rsidRPr="00F363E9">
              <w:rPr>
                <w:rFonts w:ascii="Times New Roman" w:eastAsia="Malgun Gothic" w:hAnsi="Times New Roman"/>
                <w:szCs w:val="20"/>
                <w:lang w:eastAsia="en-US"/>
              </w:rPr>
              <w:t xml:space="preserve"> in the PDU (e.g., “</w:t>
            </w:r>
            <w:r w:rsidRPr="00F363E9">
              <w:rPr>
                <w:rFonts w:ascii="Times New Roman" w:eastAsia="DengXian" w:hAnsi="Times New Roman"/>
                <w:szCs w:val="20"/>
              </w:rPr>
              <w:t xml:space="preserve">End” in the RTP extended header </w:t>
            </w:r>
            <w:r w:rsidRPr="00F363E9">
              <w:rPr>
                <w:rFonts w:ascii="Times New Roman" w:eastAsiaTheme="minorEastAsia" w:hAnsi="Times New Roman"/>
                <w:szCs w:val="20"/>
                <w:lang w:val="en-GB"/>
              </w:rPr>
              <w:t>when only one media unit (</w:t>
            </w:r>
            <w:proofErr w:type="gramStart"/>
            <w:r w:rsidRPr="00F363E9">
              <w:rPr>
                <w:rFonts w:ascii="Times New Roman" w:eastAsiaTheme="minorEastAsia" w:hAnsi="Times New Roman"/>
                <w:szCs w:val="20"/>
                <w:lang w:val="en-GB"/>
              </w:rPr>
              <w:t>e.g.</w:t>
            </w:r>
            <w:proofErr w:type="gramEnd"/>
            <w:r w:rsidRPr="00F363E9">
              <w:rPr>
                <w:rFonts w:ascii="Times New Roman" w:eastAsiaTheme="minorEastAsia" w:hAnsi="Times New Roman"/>
                <w:szCs w:val="20"/>
                <w:lang w:val="en-GB"/>
              </w:rPr>
              <w:t xml:space="preserve"> NAL Unit) within each data burst</w:t>
            </w:r>
            <w:r w:rsidRPr="00F363E9">
              <w:rPr>
                <w:rFonts w:ascii="Times New Roman" w:eastAsia="Malgun Gothic" w:hAnsi="Times New Roman"/>
                <w:szCs w:val="20"/>
                <w:lang w:eastAsia="en-US"/>
              </w:rPr>
              <w:t>)</w:t>
            </w:r>
            <w:r w:rsidRPr="00F363E9">
              <w:rPr>
                <w:rFonts w:ascii="Times New Roman" w:eastAsia="Malgun Gothic" w:hAnsi="Times New Roman"/>
                <w:szCs w:val="20"/>
                <w:lang w:val="en-GB" w:eastAsia="en-US"/>
              </w:rPr>
              <w:t>.</w:t>
            </w:r>
          </w:p>
        </w:tc>
      </w:tr>
    </w:tbl>
    <w:p w14:paraId="4505FA9F" w14:textId="7C53822C" w:rsidR="00FF273C" w:rsidRPr="00FF273C" w:rsidRDefault="00B36946" w:rsidP="004E5D44">
      <w:pPr>
        <w:pStyle w:val="0Maintext"/>
        <w:tabs>
          <w:tab w:val="left" w:pos="1530"/>
        </w:tabs>
        <w:spacing w:before="240" w:after="0" w:afterAutospacing="0" w:line="240" w:lineRule="auto"/>
        <w:ind w:left="1526" w:hanging="1526"/>
        <w:jc w:val="left"/>
        <w:rPr>
          <w:b/>
          <w:bCs/>
        </w:rPr>
      </w:pPr>
      <w:r w:rsidRPr="00FF273C">
        <w:rPr>
          <w:b/>
          <w:bCs/>
        </w:rPr>
        <w:t xml:space="preserve">Observation </w:t>
      </w:r>
      <w:r w:rsidR="006F3648">
        <w:rPr>
          <w:b/>
          <w:bCs/>
        </w:rPr>
        <w:t>3</w:t>
      </w:r>
      <w:r w:rsidRPr="00FF273C">
        <w:rPr>
          <w:b/>
          <w:bCs/>
        </w:rPr>
        <w:t>.</w:t>
      </w:r>
      <w:r w:rsidRPr="00FF273C">
        <w:rPr>
          <w:b/>
          <w:bCs/>
        </w:rPr>
        <w:tab/>
      </w:r>
      <w:r w:rsidR="00483595" w:rsidRPr="00FF273C">
        <w:rPr>
          <w:b/>
          <w:bCs/>
        </w:rPr>
        <w:t>SA2 have agreed t</w:t>
      </w:r>
      <w:r w:rsidR="00FF273C" w:rsidRPr="00FF273C">
        <w:rPr>
          <w:b/>
          <w:bCs/>
        </w:rPr>
        <w:t xml:space="preserve">hat </w:t>
      </w:r>
      <w:r w:rsidR="00E957C3">
        <w:rPr>
          <w:b/>
          <w:bCs/>
        </w:rPr>
        <w:t xml:space="preserve">for </w:t>
      </w:r>
      <w:r w:rsidR="00633BE8">
        <w:rPr>
          <w:b/>
          <w:bCs/>
        </w:rPr>
        <w:t>downlink</w:t>
      </w:r>
      <w:r w:rsidR="00E957C3">
        <w:rPr>
          <w:b/>
          <w:bCs/>
        </w:rPr>
        <w:t xml:space="preserve"> traffic, </w:t>
      </w:r>
      <w:r w:rsidR="00B54B94">
        <w:rPr>
          <w:b/>
          <w:bCs/>
        </w:rPr>
        <w:t>E</w:t>
      </w:r>
      <w:r w:rsidR="00FF273C" w:rsidRPr="00FF273C">
        <w:rPr>
          <w:b/>
          <w:bCs/>
        </w:rPr>
        <w:t xml:space="preserve">nd of </w:t>
      </w:r>
      <w:r w:rsidR="00B54B94">
        <w:rPr>
          <w:b/>
          <w:bCs/>
        </w:rPr>
        <w:t>D</w:t>
      </w:r>
      <w:r w:rsidR="00FF273C" w:rsidRPr="00FF273C">
        <w:rPr>
          <w:b/>
          <w:bCs/>
        </w:rPr>
        <w:t xml:space="preserve">ata </w:t>
      </w:r>
      <w:r w:rsidR="00B54B94">
        <w:rPr>
          <w:b/>
          <w:bCs/>
        </w:rPr>
        <w:t>B</w:t>
      </w:r>
      <w:r w:rsidR="00FF273C" w:rsidRPr="00FF273C">
        <w:rPr>
          <w:b/>
          <w:bCs/>
        </w:rPr>
        <w:t>urst can be optionally signalled in the header of the last PDU of the Data Burst.</w:t>
      </w:r>
    </w:p>
    <w:p w14:paraId="40FA8289" w14:textId="2DD0E3C5" w:rsidR="00281DBE" w:rsidRDefault="00940012" w:rsidP="00E56B41">
      <w:pPr>
        <w:pStyle w:val="0Maintext"/>
        <w:tabs>
          <w:tab w:val="left" w:pos="0"/>
        </w:tabs>
        <w:spacing w:before="240" w:after="240" w:afterAutospacing="0" w:line="240" w:lineRule="auto"/>
        <w:ind w:left="0" w:firstLine="0"/>
        <w:jc w:val="left"/>
      </w:pPr>
      <w:r>
        <w:lastRenderedPageBreak/>
        <w:t xml:space="preserve">In S2-2209938, the </w:t>
      </w:r>
      <w:r w:rsidR="00281DBE">
        <w:t>following conclusions</w:t>
      </w:r>
      <w:r w:rsidR="00A654D4">
        <w:t xml:space="preserve"> </w:t>
      </w:r>
      <w:r w:rsidR="00E56B41">
        <w:t>regarding u</w:t>
      </w:r>
      <w:r w:rsidR="00E56B41" w:rsidRPr="00E56B41">
        <w:t xml:space="preserve">ser plane enhancements for supporting PDU Set in downlink </w:t>
      </w:r>
      <w:r w:rsidR="00281DBE">
        <w:t>are captured:</w:t>
      </w:r>
    </w:p>
    <w:tbl>
      <w:tblPr>
        <w:tblStyle w:val="TableGrid"/>
        <w:tblW w:w="0" w:type="auto"/>
        <w:jc w:val="center"/>
        <w:tblLook w:val="04A0" w:firstRow="1" w:lastRow="0" w:firstColumn="1" w:lastColumn="0" w:noHBand="0" w:noVBand="1"/>
      </w:tblPr>
      <w:tblGrid>
        <w:gridCol w:w="9003"/>
      </w:tblGrid>
      <w:tr w:rsidR="00281DBE" w14:paraId="282CB4F1" w14:textId="77777777" w:rsidTr="00281DBE">
        <w:trPr>
          <w:jc w:val="center"/>
        </w:trPr>
        <w:tc>
          <w:tcPr>
            <w:tcW w:w="9003" w:type="dxa"/>
          </w:tcPr>
          <w:p w14:paraId="0BC638F4" w14:textId="77777777" w:rsidR="002F26A3" w:rsidRPr="002F26A3" w:rsidRDefault="002F26A3" w:rsidP="002F26A3">
            <w:pPr>
              <w:overflowPunct w:val="0"/>
              <w:autoSpaceDE w:val="0"/>
              <w:autoSpaceDN w:val="0"/>
              <w:adjustRightInd w:val="0"/>
              <w:spacing w:after="180" w:line="259" w:lineRule="auto"/>
              <w:ind w:left="0" w:firstLine="0"/>
              <w:textAlignment w:val="baseline"/>
              <w:rPr>
                <w:rFonts w:ascii="Times New Roman" w:eastAsia="Malgun Gothic" w:hAnsi="Times New Roman"/>
                <w:color w:val="000000"/>
                <w:szCs w:val="20"/>
                <w:lang w:eastAsia="en-US"/>
              </w:rPr>
            </w:pPr>
            <w:r w:rsidRPr="002F26A3">
              <w:rPr>
                <w:rFonts w:ascii="Times New Roman" w:eastAsia="Malgun Gothic" w:hAnsi="Times New Roman"/>
                <w:color w:val="000000"/>
                <w:szCs w:val="20"/>
                <w:lang w:eastAsia="en-US"/>
              </w:rPr>
              <w:t>The following PDU Set related information may be identified by UPF to support PDU Set based handling:</w:t>
            </w:r>
          </w:p>
          <w:p w14:paraId="4E83A170" w14:textId="77777777" w:rsidR="002F26A3" w:rsidRPr="002F26A3" w:rsidRDefault="002F26A3" w:rsidP="002F26A3">
            <w:pPr>
              <w:overflowPunct w:val="0"/>
              <w:autoSpaceDE w:val="0"/>
              <w:autoSpaceDN w:val="0"/>
              <w:adjustRightInd w:val="0"/>
              <w:spacing w:before="0" w:after="120"/>
              <w:ind w:left="568" w:hanging="284"/>
              <w:textAlignment w:val="baseline"/>
              <w:rPr>
                <w:rFonts w:ascii="Times New Roman" w:eastAsia="Malgun Gothic" w:hAnsi="Times New Roman"/>
                <w:color w:val="000000"/>
                <w:szCs w:val="20"/>
                <w:lang w:eastAsia="en-US"/>
              </w:rPr>
            </w:pPr>
            <w:r w:rsidRPr="002F26A3">
              <w:rPr>
                <w:rFonts w:ascii="Times New Roman" w:eastAsia="Malgun Gothic" w:hAnsi="Times New Roman"/>
                <w:color w:val="000000"/>
                <w:szCs w:val="20"/>
                <w:lang w:eastAsia="en-US"/>
              </w:rPr>
              <w:t>-  PDU Set Identifier</w:t>
            </w:r>
          </w:p>
          <w:p w14:paraId="2AD51364" w14:textId="77777777" w:rsidR="002F26A3" w:rsidRPr="002F26A3" w:rsidRDefault="002F26A3" w:rsidP="002F26A3">
            <w:pPr>
              <w:overflowPunct w:val="0"/>
              <w:autoSpaceDE w:val="0"/>
              <w:autoSpaceDN w:val="0"/>
              <w:adjustRightInd w:val="0"/>
              <w:spacing w:before="0" w:after="120"/>
              <w:ind w:left="568" w:hanging="284"/>
              <w:textAlignment w:val="baseline"/>
              <w:rPr>
                <w:rFonts w:ascii="Times New Roman" w:eastAsia="Malgun Gothic" w:hAnsi="Times New Roman"/>
                <w:color w:val="000000"/>
                <w:szCs w:val="20"/>
                <w:lang w:eastAsia="en-US"/>
              </w:rPr>
            </w:pPr>
            <w:r w:rsidRPr="002F26A3">
              <w:rPr>
                <w:rFonts w:ascii="Times New Roman" w:eastAsia="Malgun Gothic" w:hAnsi="Times New Roman"/>
                <w:color w:val="000000"/>
                <w:szCs w:val="20"/>
                <w:lang w:eastAsia="en-US"/>
              </w:rPr>
              <w:t>-  Optional, Start PDU and End PDU of the PDU Set</w:t>
            </w:r>
          </w:p>
          <w:p w14:paraId="4B55A4AA" w14:textId="77777777" w:rsidR="002F26A3" w:rsidRPr="002F26A3" w:rsidRDefault="002F26A3" w:rsidP="002F26A3">
            <w:pPr>
              <w:overflowPunct w:val="0"/>
              <w:autoSpaceDE w:val="0"/>
              <w:autoSpaceDN w:val="0"/>
              <w:adjustRightInd w:val="0"/>
              <w:spacing w:before="0" w:after="120"/>
              <w:ind w:left="568" w:hanging="284"/>
              <w:textAlignment w:val="baseline"/>
              <w:rPr>
                <w:rFonts w:ascii="Times New Roman" w:eastAsia="Malgun Gothic" w:hAnsi="Times New Roman"/>
                <w:color w:val="000000"/>
                <w:szCs w:val="20"/>
                <w:lang w:eastAsia="en-US"/>
              </w:rPr>
            </w:pPr>
            <w:r w:rsidRPr="002F26A3">
              <w:rPr>
                <w:rFonts w:ascii="Times New Roman" w:eastAsia="Malgun Gothic" w:hAnsi="Times New Roman"/>
                <w:color w:val="000000"/>
                <w:szCs w:val="20"/>
                <w:lang w:eastAsia="en-US"/>
              </w:rPr>
              <w:t>-  PDU SN within a PDU Set</w:t>
            </w:r>
          </w:p>
          <w:p w14:paraId="2F9AF695" w14:textId="77777777" w:rsidR="002F26A3" w:rsidRPr="002F26A3" w:rsidRDefault="002F26A3" w:rsidP="002F26A3">
            <w:pPr>
              <w:overflowPunct w:val="0"/>
              <w:autoSpaceDE w:val="0"/>
              <w:autoSpaceDN w:val="0"/>
              <w:adjustRightInd w:val="0"/>
              <w:spacing w:before="0" w:after="120"/>
              <w:ind w:left="568" w:hanging="284"/>
              <w:textAlignment w:val="baseline"/>
              <w:rPr>
                <w:rFonts w:ascii="Times New Roman" w:eastAsia="Malgun Gothic" w:hAnsi="Times New Roman"/>
                <w:color w:val="000000"/>
                <w:szCs w:val="20"/>
                <w:lang w:eastAsia="en-US"/>
              </w:rPr>
            </w:pPr>
            <w:r w:rsidRPr="002F26A3">
              <w:rPr>
                <w:rFonts w:ascii="Times New Roman" w:eastAsia="Malgun Gothic" w:hAnsi="Times New Roman"/>
                <w:color w:val="000000"/>
                <w:szCs w:val="20"/>
                <w:lang w:eastAsia="en-US"/>
              </w:rPr>
              <w:t>-  Optional, Number of PDUs within a PDU Set</w:t>
            </w:r>
          </w:p>
          <w:p w14:paraId="66F29063" w14:textId="77777777" w:rsidR="002F26A3" w:rsidRPr="002F26A3" w:rsidRDefault="002F26A3" w:rsidP="00773D89">
            <w:pPr>
              <w:keepLines/>
              <w:overflowPunct w:val="0"/>
              <w:autoSpaceDE w:val="0"/>
              <w:autoSpaceDN w:val="0"/>
              <w:adjustRightInd w:val="0"/>
              <w:spacing w:before="0" w:after="120"/>
              <w:ind w:left="1324" w:hanging="720"/>
              <w:textAlignment w:val="baseline"/>
              <w:rPr>
                <w:rFonts w:ascii="Times New Roman" w:eastAsia="Malgun Gothic" w:hAnsi="Times New Roman"/>
                <w:color w:val="000000"/>
                <w:szCs w:val="20"/>
                <w:lang w:eastAsia="en-US"/>
              </w:rPr>
            </w:pPr>
            <w:r w:rsidRPr="002F26A3">
              <w:rPr>
                <w:rFonts w:ascii="Times New Roman" w:eastAsia="Malgun Gothic" w:hAnsi="Times New Roman"/>
                <w:color w:val="000000"/>
                <w:szCs w:val="20"/>
                <w:lang w:eastAsia="en-US"/>
              </w:rPr>
              <w:t>NOTE:</w:t>
            </w:r>
            <w:r w:rsidRPr="002F26A3">
              <w:rPr>
                <w:rFonts w:ascii="Times New Roman" w:eastAsia="Malgun Gothic" w:hAnsi="Times New Roman"/>
                <w:color w:val="000000"/>
                <w:szCs w:val="20"/>
                <w:lang w:eastAsia="en-US"/>
              </w:rPr>
              <w:tab/>
              <w:t>Either one among Start/End PDU of the PDU Set and Number of PDUs within a PDU Set needs to be supported.</w:t>
            </w:r>
          </w:p>
          <w:p w14:paraId="5AF247B2" w14:textId="77777777" w:rsidR="00281DBE" w:rsidRDefault="002F26A3" w:rsidP="00EE3B90">
            <w:pPr>
              <w:overflowPunct w:val="0"/>
              <w:autoSpaceDE w:val="0"/>
              <w:autoSpaceDN w:val="0"/>
              <w:adjustRightInd w:val="0"/>
              <w:spacing w:before="0" w:after="120"/>
              <w:ind w:left="568" w:hanging="284"/>
              <w:textAlignment w:val="baseline"/>
              <w:rPr>
                <w:rFonts w:ascii="Times New Roman" w:eastAsia="Malgun Gothic" w:hAnsi="Times New Roman"/>
                <w:color w:val="000000"/>
                <w:szCs w:val="20"/>
                <w:lang w:eastAsia="en-US"/>
              </w:rPr>
            </w:pPr>
            <w:r w:rsidRPr="002F26A3">
              <w:rPr>
                <w:rFonts w:ascii="Times New Roman" w:eastAsia="Malgun Gothic" w:hAnsi="Times New Roman"/>
                <w:color w:val="000000"/>
                <w:szCs w:val="20"/>
                <w:lang w:eastAsia="en-US"/>
              </w:rPr>
              <w:t>-</w:t>
            </w:r>
            <w:r w:rsidRPr="002F26A3">
              <w:rPr>
                <w:rFonts w:ascii="Times New Roman" w:eastAsia="Malgun Gothic" w:hAnsi="Times New Roman"/>
                <w:color w:val="000000"/>
                <w:szCs w:val="20"/>
                <w:lang w:eastAsia="en-US"/>
              </w:rPr>
              <w:tab/>
              <w:t>PDU Set Importance</w:t>
            </w:r>
          </w:p>
          <w:p w14:paraId="5A0FB8AD" w14:textId="27BCD39C" w:rsidR="00E723A8" w:rsidRDefault="00E723A8" w:rsidP="00CB425D">
            <w:pPr>
              <w:overflowPunct w:val="0"/>
              <w:autoSpaceDE w:val="0"/>
              <w:autoSpaceDN w:val="0"/>
              <w:adjustRightInd w:val="0"/>
              <w:spacing w:before="0" w:after="120"/>
              <w:ind w:left="568" w:hanging="568"/>
              <w:textAlignment w:val="baseline"/>
            </w:pPr>
            <w:r>
              <w:rPr>
                <w:rFonts w:ascii="Times New Roman" w:eastAsia="Malgun Gothic" w:hAnsi="Times New Roman"/>
                <w:color w:val="000000"/>
                <w:szCs w:val="20"/>
                <w:lang w:eastAsia="en-US"/>
              </w:rPr>
              <w:t xml:space="preserve">Editor’s Note: </w:t>
            </w:r>
            <w:r w:rsidR="00CB425D" w:rsidRPr="00CB425D">
              <w:rPr>
                <w:rFonts w:ascii="Times New Roman" w:eastAsia="Malgun Gothic" w:hAnsi="Times New Roman"/>
                <w:color w:val="000000"/>
                <w:szCs w:val="20"/>
                <w:lang w:eastAsia="en-US"/>
              </w:rPr>
              <w:t>Which above PDU Set information parameters is optional is FFS.</w:t>
            </w:r>
          </w:p>
        </w:tc>
      </w:tr>
    </w:tbl>
    <w:p w14:paraId="5A86136D" w14:textId="7AB65F69" w:rsidR="008E19A7" w:rsidRPr="00D206C5" w:rsidRDefault="00EE3B90" w:rsidP="004E5D44">
      <w:pPr>
        <w:pStyle w:val="0Maintext"/>
        <w:tabs>
          <w:tab w:val="left" w:pos="1530"/>
        </w:tabs>
        <w:spacing w:before="240" w:after="0" w:afterAutospacing="0" w:line="240" w:lineRule="auto"/>
        <w:ind w:left="1526" w:hanging="1526"/>
        <w:jc w:val="left"/>
        <w:rPr>
          <w:b/>
          <w:bCs/>
        </w:rPr>
      </w:pPr>
      <w:r w:rsidRPr="00D206C5">
        <w:rPr>
          <w:b/>
          <w:bCs/>
        </w:rPr>
        <w:t xml:space="preserve">Observation </w:t>
      </w:r>
      <w:r w:rsidR="006F3648">
        <w:rPr>
          <w:b/>
          <w:bCs/>
        </w:rPr>
        <w:t>4</w:t>
      </w:r>
      <w:r w:rsidRPr="00D206C5">
        <w:rPr>
          <w:b/>
          <w:bCs/>
        </w:rPr>
        <w:t xml:space="preserve">. </w:t>
      </w:r>
      <w:r w:rsidRPr="00D206C5">
        <w:rPr>
          <w:b/>
          <w:bCs/>
        </w:rPr>
        <w:tab/>
        <w:t>SA2 have agreed t</w:t>
      </w:r>
      <w:r w:rsidR="002777CC" w:rsidRPr="00D206C5">
        <w:rPr>
          <w:b/>
          <w:bCs/>
        </w:rPr>
        <w:t xml:space="preserve">hat </w:t>
      </w:r>
      <w:r w:rsidR="004F0CD7" w:rsidRPr="00D206C5">
        <w:rPr>
          <w:b/>
          <w:bCs/>
        </w:rPr>
        <w:t xml:space="preserve">for downlink traffic, </w:t>
      </w:r>
      <w:r w:rsidR="002A510B" w:rsidRPr="00D206C5">
        <w:rPr>
          <w:b/>
          <w:bCs/>
        </w:rPr>
        <w:t xml:space="preserve">PDU Set related information such as </w:t>
      </w:r>
      <w:r w:rsidR="002777CC" w:rsidRPr="00D206C5">
        <w:rPr>
          <w:b/>
          <w:bCs/>
        </w:rPr>
        <w:t>PDU Set Identifier</w:t>
      </w:r>
      <w:r w:rsidR="00DE1D04" w:rsidRPr="00D206C5">
        <w:rPr>
          <w:b/>
          <w:bCs/>
        </w:rPr>
        <w:t>,</w:t>
      </w:r>
      <w:r w:rsidR="002777CC" w:rsidRPr="00D206C5">
        <w:rPr>
          <w:b/>
          <w:bCs/>
        </w:rPr>
        <w:t xml:space="preserve"> start/end indication of a PDU Set or number of PDUs within a PDU Set</w:t>
      </w:r>
      <w:r w:rsidR="00DE1D04" w:rsidRPr="00D206C5">
        <w:rPr>
          <w:b/>
          <w:bCs/>
        </w:rPr>
        <w:t xml:space="preserve"> are </w:t>
      </w:r>
      <w:r w:rsidR="00BB4E3D">
        <w:rPr>
          <w:b/>
          <w:bCs/>
        </w:rPr>
        <w:t>signalled via user plane</w:t>
      </w:r>
      <w:r w:rsidR="00DE1D04" w:rsidRPr="00D206C5">
        <w:rPr>
          <w:b/>
          <w:bCs/>
        </w:rPr>
        <w:t xml:space="preserve"> for PDU Set</w:t>
      </w:r>
      <w:r w:rsidR="00D5307E" w:rsidRPr="00D206C5">
        <w:rPr>
          <w:b/>
          <w:bCs/>
        </w:rPr>
        <w:t xml:space="preserve"> based handling.</w:t>
      </w:r>
    </w:p>
    <w:p w14:paraId="69C2C3BB" w14:textId="47B3F1BD" w:rsidR="00113ED3" w:rsidRDefault="008E19A7" w:rsidP="008806AC">
      <w:pPr>
        <w:pStyle w:val="0Maintext"/>
        <w:tabs>
          <w:tab w:val="left" w:pos="0"/>
        </w:tabs>
        <w:spacing w:before="240" w:after="240" w:afterAutospacing="0" w:line="240" w:lineRule="auto"/>
        <w:ind w:left="0" w:firstLine="0"/>
        <w:jc w:val="left"/>
      </w:pPr>
      <w:r>
        <w:t xml:space="preserve">In addition, the following conclusions regarding </w:t>
      </w:r>
      <w:r w:rsidR="00D206C5">
        <w:t xml:space="preserve">PDU Set </w:t>
      </w:r>
      <w:r>
        <w:t>QoS parameters</w:t>
      </w:r>
      <w:r w:rsidR="00D206C5">
        <w:t xml:space="preserve"> </w:t>
      </w:r>
      <w:r w:rsidR="00C6794F">
        <w:t xml:space="preserve">as part of control plane enhancements </w:t>
      </w:r>
      <w:r w:rsidR="008806AC" w:rsidRPr="008806AC">
        <w:t xml:space="preserve">for supporting PDU Set in downlink </w:t>
      </w:r>
      <w:r w:rsidR="00D206C5">
        <w:t>are also captured in S2-2209938:</w:t>
      </w:r>
    </w:p>
    <w:tbl>
      <w:tblPr>
        <w:tblStyle w:val="TableGrid"/>
        <w:tblW w:w="0" w:type="auto"/>
        <w:jc w:val="center"/>
        <w:tblLook w:val="04A0" w:firstRow="1" w:lastRow="0" w:firstColumn="1" w:lastColumn="0" w:noHBand="0" w:noVBand="1"/>
      </w:tblPr>
      <w:tblGrid>
        <w:gridCol w:w="9085"/>
      </w:tblGrid>
      <w:tr w:rsidR="00D206C5" w14:paraId="4D4CD11E" w14:textId="77777777" w:rsidTr="00D206C5">
        <w:trPr>
          <w:jc w:val="center"/>
        </w:trPr>
        <w:tc>
          <w:tcPr>
            <w:tcW w:w="9085" w:type="dxa"/>
          </w:tcPr>
          <w:p w14:paraId="0D0D0443" w14:textId="77777777" w:rsidR="00D40C37" w:rsidRPr="00D40C37" w:rsidRDefault="00D40C37" w:rsidP="00D40C37">
            <w:pPr>
              <w:overflowPunct w:val="0"/>
              <w:autoSpaceDE w:val="0"/>
              <w:autoSpaceDN w:val="0"/>
              <w:adjustRightInd w:val="0"/>
              <w:spacing w:after="120" w:line="259" w:lineRule="auto"/>
              <w:ind w:left="0" w:firstLine="0"/>
              <w:textAlignment w:val="baseline"/>
              <w:rPr>
                <w:rFonts w:ascii="Times New Roman" w:eastAsia="Malgun Gothic" w:hAnsi="Times New Roman"/>
                <w:color w:val="000000"/>
                <w:szCs w:val="20"/>
                <w:lang w:eastAsia="en-US"/>
              </w:rPr>
            </w:pPr>
            <w:r w:rsidRPr="00D40C37">
              <w:rPr>
                <w:rFonts w:ascii="Times New Roman" w:eastAsia="Malgun Gothic" w:hAnsi="Times New Roman"/>
                <w:color w:val="000000"/>
                <w:szCs w:val="20"/>
                <w:lang w:eastAsia="en-US"/>
              </w:rPr>
              <w:t>The following PDU Set QoS parameters are defined to support PDU Set handling:</w:t>
            </w:r>
          </w:p>
          <w:p w14:paraId="47693F9A" w14:textId="77777777" w:rsidR="00D40C37" w:rsidRPr="00D40C37" w:rsidRDefault="00D40C37" w:rsidP="00D40C37">
            <w:pPr>
              <w:overflowPunct w:val="0"/>
              <w:autoSpaceDE w:val="0"/>
              <w:autoSpaceDN w:val="0"/>
              <w:adjustRightInd w:val="0"/>
              <w:spacing w:before="0" w:after="180" w:line="259" w:lineRule="auto"/>
              <w:ind w:left="568" w:hanging="284"/>
              <w:textAlignment w:val="baseline"/>
              <w:rPr>
                <w:rFonts w:ascii="Times New Roman" w:eastAsia="Malgun Gothic" w:hAnsi="Times New Roman"/>
                <w:color w:val="000000"/>
                <w:szCs w:val="20"/>
                <w:lang w:eastAsia="en-US"/>
              </w:rPr>
            </w:pPr>
            <w:r w:rsidRPr="00D40C37">
              <w:rPr>
                <w:rFonts w:ascii="Times New Roman" w:eastAsia="Malgun Gothic" w:hAnsi="Times New Roman"/>
                <w:color w:val="000000"/>
                <w:szCs w:val="20"/>
                <w:lang w:eastAsia="en-US"/>
              </w:rPr>
              <w:t>-  PDU Set Error Rate:</w:t>
            </w:r>
            <w:r w:rsidRPr="00D40C37">
              <w:rPr>
                <w:rFonts w:ascii="Times New Roman" w:eastAsia="Malgun Gothic" w:hAnsi="Times New Roman"/>
                <w:b/>
                <w:bCs/>
                <w:color w:val="000000"/>
                <w:szCs w:val="20"/>
                <w:lang w:eastAsia="ko-KR"/>
              </w:rPr>
              <w:t xml:space="preserve"> </w:t>
            </w:r>
            <w:r w:rsidRPr="00D40C37">
              <w:rPr>
                <w:rFonts w:ascii="Times New Roman" w:eastAsia="Malgun Gothic" w:hAnsi="Times New Roman"/>
                <w:color w:val="000000"/>
                <w:szCs w:val="20"/>
                <w:lang w:val="en-GB" w:eastAsia="ja-JP"/>
              </w:rPr>
              <w:t>The P</w:t>
            </w:r>
            <w:r w:rsidRPr="00D40C37">
              <w:rPr>
                <w:rFonts w:ascii="Times New Roman" w:eastAsia="Malgun Gothic" w:hAnsi="Times New Roman"/>
                <w:color w:val="000000"/>
                <w:szCs w:val="20"/>
                <w:lang w:eastAsia="ja-JP"/>
              </w:rPr>
              <w:t>SER</w:t>
            </w:r>
            <w:r w:rsidRPr="00D40C37">
              <w:rPr>
                <w:rFonts w:ascii="Times New Roman" w:eastAsia="Malgun Gothic" w:hAnsi="Times New Roman"/>
                <w:color w:val="000000"/>
                <w:szCs w:val="20"/>
                <w:lang w:val="en-GB" w:eastAsia="ja-JP"/>
              </w:rPr>
              <w:t xml:space="preserve"> defines an upper bound for the ratio between the number of PDU Sets not successfully received and the total number of PDU Sets sent towards a recipient measured over a measurement window. </w:t>
            </w:r>
          </w:p>
          <w:p w14:paraId="3E7BDD39" w14:textId="77777777" w:rsidR="00D40C37" w:rsidRPr="00D40C37" w:rsidRDefault="00D40C37" w:rsidP="00C6794F">
            <w:pPr>
              <w:overflowPunct w:val="0"/>
              <w:autoSpaceDE w:val="0"/>
              <w:autoSpaceDN w:val="0"/>
              <w:adjustRightInd w:val="0"/>
              <w:spacing w:before="0" w:after="120"/>
              <w:ind w:left="568" w:hanging="284"/>
              <w:textAlignment w:val="baseline"/>
              <w:rPr>
                <w:rFonts w:ascii="Times New Roman" w:eastAsia="Malgun Gothic" w:hAnsi="Times New Roman"/>
                <w:color w:val="000000"/>
                <w:szCs w:val="20"/>
                <w:highlight w:val="green"/>
                <w:lang w:val="en-GB" w:eastAsia="ko-KR"/>
              </w:rPr>
            </w:pPr>
            <w:r w:rsidRPr="00D40C37">
              <w:rPr>
                <w:rFonts w:ascii="Times New Roman" w:eastAsia="Malgun Gothic" w:hAnsi="Times New Roman"/>
                <w:color w:val="000000"/>
                <w:szCs w:val="20"/>
                <w:lang w:eastAsia="en-US"/>
              </w:rPr>
              <w:t>-  PDU Set Delay Budget</w:t>
            </w:r>
          </w:p>
          <w:p w14:paraId="30E2A647" w14:textId="77777777" w:rsidR="00D40C37" w:rsidRPr="00D40C37" w:rsidRDefault="00D40C37" w:rsidP="003119E9">
            <w:pPr>
              <w:keepLines/>
              <w:tabs>
                <w:tab w:val="left" w:pos="1864"/>
              </w:tabs>
              <w:overflowPunct w:val="0"/>
              <w:autoSpaceDE w:val="0"/>
              <w:autoSpaceDN w:val="0"/>
              <w:adjustRightInd w:val="0"/>
              <w:spacing w:before="0" w:after="120"/>
              <w:ind w:left="1864" w:hanging="1260"/>
              <w:rPr>
                <w:rFonts w:ascii="Times New Roman" w:eastAsia="Malgun Gothic" w:hAnsi="Times New Roman"/>
                <w:color w:val="000000" w:themeColor="text1"/>
                <w:szCs w:val="20"/>
                <w:lang w:eastAsia="ko-KR"/>
              </w:rPr>
            </w:pPr>
            <w:r w:rsidRPr="00D40C37">
              <w:rPr>
                <w:rFonts w:ascii="Times New Roman" w:eastAsia="Malgun Gothic" w:hAnsi="Times New Roman"/>
                <w:color w:val="000000" w:themeColor="text1"/>
                <w:szCs w:val="20"/>
              </w:rPr>
              <w:t>Editor’s Note: The definitions of PSER and PSDB are FFS. For PSDB, it needs further study the impact due to N6 jitter.</w:t>
            </w:r>
          </w:p>
          <w:p w14:paraId="0211D214" w14:textId="77777777" w:rsidR="00D40C37" w:rsidRPr="00D40C37" w:rsidRDefault="00D40C37" w:rsidP="00C6794F">
            <w:pPr>
              <w:overflowPunct w:val="0"/>
              <w:autoSpaceDE w:val="0"/>
              <w:autoSpaceDN w:val="0"/>
              <w:adjustRightInd w:val="0"/>
              <w:spacing w:before="0" w:after="120"/>
              <w:ind w:left="568" w:hanging="284"/>
              <w:textAlignment w:val="baseline"/>
              <w:rPr>
                <w:rFonts w:ascii="Times New Roman" w:eastAsia="Malgun Gothic" w:hAnsi="Times New Roman"/>
                <w:color w:val="000000"/>
                <w:szCs w:val="20"/>
                <w:lang w:eastAsia="en-US"/>
              </w:rPr>
            </w:pPr>
            <w:r w:rsidRPr="00D40C37">
              <w:rPr>
                <w:rFonts w:ascii="Times New Roman" w:eastAsia="Malgun Gothic" w:hAnsi="Times New Roman"/>
                <w:color w:val="000000"/>
                <w:szCs w:val="20"/>
                <w:lang w:eastAsia="en-US"/>
              </w:rPr>
              <w:t>-  Whether all PDUs are needed for the usage of PDU Set by application layer (PDU Set Integrated Indication).</w:t>
            </w:r>
          </w:p>
          <w:p w14:paraId="4098B01D" w14:textId="77777777" w:rsidR="00D206C5" w:rsidRPr="001D79FE" w:rsidRDefault="00D40C37" w:rsidP="003119E9">
            <w:pPr>
              <w:keepLines/>
              <w:overflowPunct w:val="0"/>
              <w:autoSpaceDE w:val="0"/>
              <w:autoSpaceDN w:val="0"/>
              <w:adjustRightInd w:val="0"/>
              <w:spacing w:before="0" w:after="180" w:line="259" w:lineRule="auto"/>
              <w:ind w:left="1774" w:hanging="1170"/>
              <w:textAlignment w:val="baseline"/>
              <w:rPr>
                <w:rFonts w:ascii="Times New Roman" w:eastAsia="Malgun Gothic" w:hAnsi="Times New Roman"/>
                <w:color w:val="000000" w:themeColor="text1"/>
                <w:szCs w:val="20"/>
                <w:lang w:eastAsia="en-US"/>
              </w:rPr>
            </w:pPr>
            <w:r w:rsidRPr="00D40C37">
              <w:rPr>
                <w:rFonts w:ascii="Times New Roman" w:eastAsia="Malgun Gothic" w:hAnsi="Times New Roman"/>
                <w:color w:val="000000" w:themeColor="text1"/>
                <w:szCs w:val="20"/>
                <w:lang w:val="en-GB" w:eastAsia="en-US"/>
              </w:rPr>
              <w:t>Editor’s Note: it is FFS “</w:t>
            </w:r>
            <w:r w:rsidRPr="00D40C37">
              <w:rPr>
                <w:rFonts w:ascii="Times New Roman" w:eastAsia="Malgun Gothic" w:hAnsi="Times New Roman"/>
                <w:color w:val="000000" w:themeColor="text1"/>
                <w:szCs w:val="20"/>
                <w:lang w:eastAsia="en-US"/>
              </w:rPr>
              <w:t>Whether a PDU Set is still valid in case PSDB is exceeded” is needed. It should be discussed together with the definition of PSDB, specially about the boundary of PSDB.</w:t>
            </w:r>
          </w:p>
          <w:p w14:paraId="2E1095BA" w14:textId="0138117E" w:rsidR="001D79FE" w:rsidRPr="00D40C37" w:rsidRDefault="001B3BC4" w:rsidP="001B3BC4">
            <w:pPr>
              <w:keepLines/>
              <w:overflowPunct w:val="0"/>
              <w:autoSpaceDE w:val="0"/>
              <w:autoSpaceDN w:val="0"/>
              <w:adjustRightInd w:val="0"/>
              <w:spacing w:before="0" w:after="180" w:line="259" w:lineRule="auto"/>
              <w:ind w:left="334" w:firstLine="0"/>
              <w:textAlignment w:val="baseline"/>
              <w:rPr>
                <w:rFonts w:ascii="Times New Roman" w:eastAsia="Malgun Gothic" w:hAnsi="Times New Roman"/>
                <w:color w:val="FF0000"/>
                <w:szCs w:val="20"/>
                <w:lang w:eastAsia="en-US"/>
              </w:rPr>
            </w:pPr>
            <w:r w:rsidRPr="001B3BC4">
              <w:rPr>
                <w:rFonts w:ascii="Times New Roman" w:eastAsia="Malgun Gothic" w:hAnsi="Times New Roman"/>
                <w:color w:val="000000" w:themeColor="text1"/>
                <w:szCs w:val="20"/>
                <w:lang w:eastAsia="en-US"/>
              </w:rPr>
              <w:t xml:space="preserve">If PDU Set based QoS handling is used, PCF determines the above PDU Set QoS Parameters based on information provided by AF (described in 8.X.2) and/or local configuration. The PDU Set QoS parameters are sent to SMF as part of PCC rule, then SMF sends them to </w:t>
            </w:r>
            <w:proofErr w:type="gramStart"/>
            <w:r w:rsidRPr="001B3BC4">
              <w:rPr>
                <w:rFonts w:ascii="Times New Roman" w:eastAsia="Malgun Gothic" w:hAnsi="Times New Roman"/>
                <w:color w:val="000000" w:themeColor="text1"/>
                <w:szCs w:val="20"/>
                <w:lang w:eastAsia="en-US"/>
              </w:rPr>
              <w:t>RAN</w:t>
            </w:r>
            <w:proofErr w:type="gramEnd"/>
            <w:r w:rsidRPr="001B3BC4">
              <w:rPr>
                <w:rFonts w:ascii="Times New Roman" w:eastAsia="Malgun Gothic" w:hAnsi="Times New Roman"/>
                <w:color w:val="000000" w:themeColor="text1"/>
                <w:szCs w:val="20"/>
                <w:lang w:eastAsia="en-US"/>
              </w:rPr>
              <w:t>.</w:t>
            </w:r>
          </w:p>
        </w:tc>
      </w:tr>
    </w:tbl>
    <w:p w14:paraId="61B9818F" w14:textId="097EBD94" w:rsidR="00D206C5" w:rsidRDefault="00920A91" w:rsidP="004E5D44">
      <w:pPr>
        <w:pStyle w:val="0Maintext"/>
        <w:tabs>
          <w:tab w:val="left" w:pos="1530"/>
        </w:tabs>
        <w:spacing w:before="240" w:after="0" w:afterAutospacing="0" w:line="240" w:lineRule="auto"/>
        <w:ind w:left="1526" w:hanging="1526"/>
        <w:jc w:val="left"/>
        <w:rPr>
          <w:b/>
          <w:bCs/>
        </w:rPr>
      </w:pPr>
      <w:r w:rsidRPr="00A216BD">
        <w:rPr>
          <w:b/>
          <w:bCs/>
        </w:rPr>
        <w:t xml:space="preserve">Observation </w:t>
      </w:r>
      <w:r w:rsidR="006F3648">
        <w:rPr>
          <w:b/>
          <w:bCs/>
        </w:rPr>
        <w:t>5</w:t>
      </w:r>
      <w:r w:rsidRPr="00A216BD">
        <w:rPr>
          <w:b/>
          <w:bCs/>
        </w:rPr>
        <w:t xml:space="preserve">. </w:t>
      </w:r>
      <w:r w:rsidRPr="00A216BD">
        <w:rPr>
          <w:b/>
          <w:bCs/>
        </w:rPr>
        <w:tab/>
        <w:t xml:space="preserve">SA2 have agreed that </w:t>
      </w:r>
      <w:r w:rsidR="001C710B">
        <w:rPr>
          <w:b/>
          <w:bCs/>
        </w:rPr>
        <w:t>on downlink</w:t>
      </w:r>
      <w:r w:rsidR="00A277FB">
        <w:rPr>
          <w:b/>
          <w:bCs/>
        </w:rPr>
        <w:t xml:space="preserve">, </w:t>
      </w:r>
      <w:r w:rsidR="00A216BD" w:rsidRPr="00A216BD">
        <w:rPr>
          <w:b/>
          <w:bCs/>
        </w:rPr>
        <w:t>whether all PDUs are needed for the usage of PDU Set by application layer</w:t>
      </w:r>
      <w:r w:rsidR="005C2B60">
        <w:rPr>
          <w:b/>
          <w:bCs/>
        </w:rPr>
        <w:t xml:space="preserve"> is </w:t>
      </w:r>
      <w:r w:rsidR="00EE5D96">
        <w:rPr>
          <w:b/>
          <w:bCs/>
        </w:rPr>
        <w:t xml:space="preserve">part of PDU Set QoS parameters </w:t>
      </w:r>
      <w:r w:rsidR="005C2B60">
        <w:rPr>
          <w:b/>
          <w:bCs/>
        </w:rPr>
        <w:t xml:space="preserve">provided </w:t>
      </w:r>
      <w:r w:rsidR="00EE5D96">
        <w:rPr>
          <w:b/>
          <w:bCs/>
        </w:rPr>
        <w:t>to RAN.</w:t>
      </w:r>
    </w:p>
    <w:p w14:paraId="078CF111" w14:textId="77777777" w:rsidR="005A3965" w:rsidRDefault="005A3965" w:rsidP="008D03F8">
      <w:pPr>
        <w:pStyle w:val="0Maintext"/>
        <w:spacing w:before="0" w:after="120" w:afterAutospacing="0" w:line="240" w:lineRule="auto"/>
        <w:ind w:left="0" w:firstLine="0"/>
        <w:jc w:val="left"/>
      </w:pPr>
    </w:p>
    <w:p w14:paraId="0B568972" w14:textId="2EE900EB" w:rsidR="005F007C" w:rsidRDefault="00F213D9" w:rsidP="008D03F8">
      <w:pPr>
        <w:pStyle w:val="0Maintext"/>
        <w:spacing w:before="0" w:after="120" w:afterAutospacing="0" w:line="240" w:lineRule="auto"/>
        <w:ind w:left="0" w:firstLine="0"/>
        <w:jc w:val="left"/>
      </w:pPr>
      <w:r>
        <w:t>Comparing the list of supported information in R2-2209455 and what SA2 have concluded on, o</w:t>
      </w:r>
      <w:r w:rsidR="004A74E8">
        <w:t xml:space="preserve">ne can see that </w:t>
      </w:r>
      <w:r w:rsidR="00A23A1E" w:rsidRPr="00A23A1E">
        <w:rPr>
          <w:u w:val="single"/>
        </w:rPr>
        <w:t>for downlink traffic</w:t>
      </w:r>
      <w:r w:rsidR="00A23A1E">
        <w:t>, the two list are almost the same,</w:t>
      </w:r>
      <w:r w:rsidR="005F007C">
        <w:t xml:space="preserve"> </w:t>
      </w:r>
      <w:r w:rsidR="00660E3D">
        <w:t xml:space="preserve">except </w:t>
      </w:r>
      <w:r w:rsidR="00A23A1E">
        <w:t xml:space="preserve">that </w:t>
      </w:r>
      <w:r w:rsidR="00660E3D">
        <w:t xml:space="preserve">start offset of </w:t>
      </w:r>
      <w:r w:rsidR="00DD2B35">
        <w:t>QoS flows</w:t>
      </w:r>
      <w:r w:rsidR="005F007C">
        <w:t xml:space="preserve"> </w:t>
      </w:r>
      <w:r w:rsidR="00A23A1E">
        <w:t xml:space="preserve">is not </w:t>
      </w:r>
      <w:r w:rsidR="00C869DD">
        <w:t xml:space="preserve">included in </w:t>
      </w:r>
      <w:r w:rsidR="00CD7F1E">
        <w:t>SA2</w:t>
      </w:r>
      <w:r w:rsidR="00C869DD">
        <w:t xml:space="preserve">’s list. </w:t>
      </w:r>
      <w:r w:rsidR="001A1CD8">
        <w:t>Hence i</w:t>
      </w:r>
      <w:r w:rsidR="00250260">
        <w:t>t may no longer be necessary for RAN2 to send a reply LS to SA2</w:t>
      </w:r>
      <w:r w:rsidR="00F248FF">
        <w:t xml:space="preserve"> on </w:t>
      </w:r>
      <w:proofErr w:type="gramStart"/>
      <w:r w:rsidR="00F248FF">
        <w:t>them, unless</w:t>
      </w:r>
      <w:proofErr w:type="gramEnd"/>
      <w:r w:rsidR="00F248FF">
        <w:t xml:space="preserve"> companies have additional proposals. </w:t>
      </w:r>
    </w:p>
    <w:p w14:paraId="6DFBE970" w14:textId="32DE546C" w:rsidR="00F248FF" w:rsidRDefault="00F248FF" w:rsidP="00732B7D">
      <w:pPr>
        <w:pStyle w:val="0Maintext"/>
        <w:spacing w:before="0" w:after="120" w:afterAutospacing="0" w:line="240" w:lineRule="auto"/>
        <w:ind w:left="1530" w:hanging="1530"/>
        <w:jc w:val="left"/>
        <w:rPr>
          <w:b/>
          <w:bCs/>
        </w:rPr>
      </w:pPr>
      <w:r w:rsidRPr="00067FA0">
        <w:rPr>
          <w:b/>
          <w:bCs/>
        </w:rPr>
        <w:t>Proposal 1</w:t>
      </w:r>
      <w:r w:rsidR="00500CB7" w:rsidRPr="00067FA0">
        <w:rPr>
          <w:b/>
          <w:bCs/>
        </w:rPr>
        <w:t xml:space="preserve">. </w:t>
      </w:r>
      <w:r w:rsidR="00E33DC4">
        <w:rPr>
          <w:b/>
          <w:bCs/>
        </w:rPr>
        <w:tab/>
      </w:r>
      <w:r w:rsidR="00882EB4">
        <w:rPr>
          <w:b/>
          <w:bCs/>
        </w:rPr>
        <w:t>RAN2 d</w:t>
      </w:r>
      <w:r w:rsidR="00500CB7" w:rsidRPr="00067FA0">
        <w:rPr>
          <w:b/>
          <w:bCs/>
        </w:rPr>
        <w:t>iscuss whether</w:t>
      </w:r>
      <w:r w:rsidR="00E33DC4">
        <w:rPr>
          <w:b/>
          <w:bCs/>
        </w:rPr>
        <w:t xml:space="preserve"> additional</w:t>
      </w:r>
      <w:r w:rsidR="00500CB7" w:rsidRPr="00067FA0">
        <w:rPr>
          <w:b/>
          <w:bCs/>
        </w:rPr>
        <w:t xml:space="preserve"> </w:t>
      </w:r>
      <w:r w:rsidR="00D22D50">
        <w:rPr>
          <w:b/>
          <w:bCs/>
        </w:rPr>
        <w:t xml:space="preserve">traffic or QoS related </w:t>
      </w:r>
      <w:r w:rsidR="000373E4" w:rsidRPr="00067FA0">
        <w:rPr>
          <w:b/>
          <w:bCs/>
        </w:rPr>
        <w:t xml:space="preserve">information </w:t>
      </w:r>
      <w:r w:rsidR="006E40EB">
        <w:rPr>
          <w:b/>
          <w:bCs/>
        </w:rPr>
        <w:t xml:space="preserve">on </w:t>
      </w:r>
      <w:r w:rsidR="006E40EB" w:rsidRPr="00A277FB">
        <w:rPr>
          <w:b/>
          <w:bCs/>
        </w:rPr>
        <w:t>downlink traffic</w:t>
      </w:r>
      <w:r w:rsidR="006E40EB">
        <w:rPr>
          <w:b/>
          <w:bCs/>
        </w:rPr>
        <w:t xml:space="preserve"> </w:t>
      </w:r>
      <w:r w:rsidR="000373E4" w:rsidRPr="00067FA0">
        <w:rPr>
          <w:b/>
          <w:bCs/>
        </w:rPr>
        <w:t xml:space="preserve">beyond what has been agreed by SA2 </w:t>
      </w:r>
      <w:r w:rsidR="00AB6814">
        <w:rPr>
          <w:b/>
          <w:bCs/>
        </w:rPr>
        <w:t>needs to</w:t>
      </w:r>
      <w:r w:rsidR="00E33DC4">
        <w:rPr>
          <w:b/>
          <w:bCs/>
        </w:rPr>
        <w:t xml:space="preserve"> be provided to RAN for UE power savings.</w:t>
      </w:r>
    </w:p>
    <w:p w14:paraId="7AE1F7C1" w14:textId="54D30145" w:rsidR="00613A8C" w:rsidRDefault="00393305" w:rsidP="008D03F8">
      <w:pPr>
        <w:pStyle w:val="0Maintext"/>
        <w:spacing w:before="0" w:after="120" w:afterAutospacing="0" w:line="240" w:lineRule="auto"/>
        <w:ind w:left="0" w:firstLine="0"/>
        <w:jc w:val="left"/>
      </w:pPr>
      <w:r>
        <w:t xml:space="preserve">On the other hand, what has been agreed by SA2 is </w:t>
      </w:r>
      <w:r w:rsidR="001058E9" w:rsidRPr="00AA1A9C">
        <w:rPr>
          <w:u w:val="single"/>
        </w:rPr>
        <w:t>only for downlink traffic</w:t>
      </w:r>
      <w:r w:rsidR="001058E9">
        <w:t xml:space="preserve"> (except traffic information). </w:t>
      </w:r>
      <w:r w:rsidR="00157053">
        <w:t xml:space="preserve">It </w:t>
      </w:r>
      <w:r w:rsidR="00B03DEE">
        <w:t xml:space="preserve">thus </w:t>
      </w:r>
      <w:r w:rsidR="00157053">
        <w:t xml:space="preserve">is worth discussing whether similar set of information </w:t>
      </w:r>
      <w:r w:rsidR="00947D3B">
        <w:t>on</w:t>
      </w:r>
      <w:r w:rsidR="00157053">
        <w:t xml:space="preserve"> uplink traffic is also useful to RAN for UE power savings. </w:t>
      </w:r>
      <w:r w:rsidR="00B13DA7">
        <w:t xml:space="preserve">If so, </w:t>
      </w:r>
      <w:r w:rsidR="00660F04">
        <w:t xml:space="preserve">RAN2 can also discuss </w:t>
      </w:r>
      <w:r w:rsidR="00B13DA7">
        <w:t>how the information may be provided to RAN</w:t>
      </w:r>
      <w:r w:rsidR="00660F04">
        <w:t xml:space="preserve">, </w:t>
      </w:r>
      <w:proofErr w:type="gramStart"/>
      <w:r w:rsidR="00660F04">
        <w:t>e.g.</w:t>
      </w:r>
      <w:proofErr w:type="gramEnd"/>
      <w:r w:rsidR="00660F04">
        <w:t xml:space="preserve"> whether UE </w:t>
      </w:r>
      <w:r w:rsidR="003F7313">
        <w:t>provide</w:t>
      </w:r>
      <w:r w:rsidR="00D33C0B">
        <w:t>s</w:t>
      </w:r>
      <w:r w:rsidR="003F7313">
        <w:t xml:space="preserve"> the information directly to RAN or it should first provide the information to 5GC, which then provides </w:t>
      </w:r>
      <w:r w:rsidR="00D33C0B">
        <w:t>the information</w:t>
      </w:r>
      <w:r w:rsidR="003F7313">
        <w:t xml:space="preserve"> to RAN</w:t>
      </w:r>
      <w:r w:rsidR="00B13DA7">
        <w:t xml:space="preserve">. </w:t>
      </w:r>
      <w:r w:rsidR="00B36F9E">
        <w:t xml:space="preserve">We think </w:t>
      </w:r>
      <w:r w:rsidR="00307995">
        <w:t xml:space="preserve">RAN2 can </w:t>
      </w:r>
      <w:r w:rsidR="00146798">
        <w:t>take a lead in this study</w:t>
      </w:r>
      <w:r w:rsidR="00B36F9E">
        <w:t xml:space="preserve"> and then inform SA2 of our conclusion</w:t>
      </w:r>
      <w:r w:rsidR="00146798">
        <w:t>, s</w:t>
      </w:r>
      <w:r w:rsidR="00613A8C">
        <w:t xml:space="preserve">ince SA2 have agreed that </w:t>
      </w:r>
      <w:r w:rsidR="00613A8C" w:rsidRPr="00613A8C">
        <w:t xml:space="preserve">PDU Set handling for </w:t>
      </w:r>
      <w:r w:rsidR="00613A8C">
        <w:t>u</w:t>
      </w:r>
      <w:r w:rsidR="00613A8C" w:rsidRPr="00613A8C">
        <w:t xml:space="preserve">plink </w:t>
      </w:r>
      <w:r w:rsidR="00881772">
        <w:t>should</w:t>
      </w:r>
      <w:r w:rsidR="00613A8C" w:rsidRPr="00613A8C">
        <w:t xml:space="preserve"> be studied and led by RAN WG</w:t>
      </w:r>
      <w:r w:rsidR="00613A8C">
        <w:t xml:space="preserve"> (see S2-220</w:t>
      </w:r>
      <w:r w:rsidR="00AB3279">
        <w:t>993</w:t>
      </w:r>
      <w:r w:rsidR="00307995">
        <w:t>8</w:t>
      </w:r>
      <w:r w:rsidR="00AB3279">
        <w:t>)</w:t>
      </w:r>
      <w:r w:rsidR="00146798">
        <w:t xml:space="preserve">. </w:t>
      </w:r>
      <w:r w:rsidR="00307995">
        <w:t xml:space="preserve"> </w:t>
      </w:r>
    </w:p>
    <w:p w14:paraId="3DE4A848" w14:textId="1AFB87ED" w:rsidR="00FC7EE1" w:rsidRPr="00FC7EE1" w:rsidRDefault="00FC7EE1" w:rsidP="00FC7EE1">
      <w:pPr>
        <w:pStyle w:val="0Maintext"/>
        <w:tabs>
          <w:tab w:val="left" w:pos="1530"/>
        </w:tabs>
        <w:spacing w:before="0" w:after="120" w:afterAutospacing="0" w:line="240" w:lineRule="auto"/>
        <w:ind w:left="1530" w:hanging="1530"/>
        <w:jc w:val="left"/>
        <w:rPr>
          <w:b/>
          <w:bCs/>
        </w:rPr>
      </w:pPr>
      <w:r w:rsidRPr="00FC7EE1">
        <w:rPr>
          <w:b/>
          <w:bCs/>
        </w:rPr>
        <w:t xml:space="preserve">Observation 6. </w:t>
      </w:r>
      <w:r>
        <w:rPr>
          <w:b/>
          <w:bCs/>
        </w:rPr>
        <w:tab/>
      </w:r>
      <w:r w:rsidRPr="00FC7EE1">
        <w:rPr>
          <w:b/>
          <w:bCs/>
        </w:rPr>
        <w:t xml:space="preserve">SA2 have agreed that </w:t>
      </w:r>
      <w:r w:rsidR="0018174E" w:rsidRPr="00FC7EE1">
        <w:rPr>
          <w:b/>
          <w:bCs/>
        </w:rPr>
        <w:t xml:space="preserve">uplink </w:t>
      </w:r>
      <w:r w:rsidRPr="00FC7EE1">
        <w:rPr>
          <w:b/>
          <w:bCs/>
        </w:rPr>
        <w:t>PDU Set handling should be studied and led by RAN WG</w:t>
      </w:r>
      <w:r w:rsidR="00306A7A">
        <w:rPr>
          <w:b/>
          <w:bCs/>
        </w:rPr>
        <w:t>s</w:t>
      </w:r>
      <w:r w:rsidRPr="00FC7EE1">
        <w:rPr>
          <w:b/>
          <w:bCs/>
        </w:rPr>
        <w:t>.</w:t>
      </w:r>
    </w:p>
    <w:p w14:paraId="49B84AB6" w14:textId="403996E6" w:rsidR="008D03F8" w:rsidRDefault="00917FD9" w:rsidP="00917FD9">
      <w:pPr>
        <w:pStyle w:val="0Maintext"/>
        <w:spacing w:before="0" w:after="120" w:afterAutospacing="0" w:line="240" w:lineRule="auto"/>
        <w:ind w:left="1530" w:hanging="1530"/>
        <w:jc w:val="left"/>
        <w:rPr>
          <w:b/>
          <w:bCs/>
        </w:rPr>
      </w:pPr>
      <w:r w:rsidRPr="00C87719">
        <w:rPr>
          <w:b/>
          <w:bCs/>
        </w:rPr>
        <w:t xml:space="preserve">Proposal 2. </w:t>
      </w:r>
      <w:r w:rsidRPr="00C87719">
        <w:rPr>
          <w:b/>
          <w:bCs/>
        </w:rPr>
        <w:tab/>
      </w:r>
      <w:r w:rsidR="00947D3B" w:rsidRPr="00C87719">
        <w:rPr>
          <w:b/>
          <w:bCs/>
        </w:rPr>
        <w:t xml:space="preserve">RAN2 study what </w:t>
      </w:r>
      <w:r w:rsidR="0023283E">
        <w:rPr>
          <w:b/>
          <w:bCs/>
        </w:rPr>
        <w:t xml:space="preserve">traffic and QoS related </w:t>
      </w:r>
      <w:r w:rsidR="0023283E" w:rsidRPr="00067FA0">
        <w:rPr>
          <w:b/>
          <w:bCs/>
        </w:rPr>
        <w:t xml:space="preserve">information </w:t>
      </w:r>
      <w:r w:rsidR="00947D3B" w:rsidRPr="00C87719">
        <w:rPr>
          <w:b/>
          <w:bCs/>
        </w:rPr>
        <w:t xml:space="preserve">on </w:t>
      </w:r>
      <w:r w:rsidR="00947D3B" w:rsidRPr="00306A7A">
        <w:rPr>
          <w:b/>
          <w:bCs/>
        </w:rPr>
        <w:t>uplink traffic</w:t>
      </w:r>
      <w:r w:rsidR="00947D3B" w:rsidRPr="00C87719">
        <w:rPr>
          <w:b/>
          <w:bCs/>
        </w:rPr>
        <w:t xml:space="preserve"> </w:t>
      </w:r>
      <w:r w:rsidR="00E84AD5" w:rsidRPr="00C87719">
        <w:rPr>
          <w:b/>
          <w:bCs/>
        </w:rPr>
        <w:t>(</w:t>
      </w:r>
      <w:proofErr w:type="gramStart"/>
      <w:r w:rsidR="00E84AD5" w:rsidRPr="00C87719">
        <w:rPr>
          <w:b/>
          <w:bCs/>
        </w:rPr>
        <w:t>e.g.</w:t>
      </w:r>
      <w:proofErr w:type="gramEnd"/>
      <w:r w:rsidR="00E84AD5" w:rsidRPr="00C87719">
        <w:rPr>
          <w:b/>
          <w:bCs/>
        </w:rPr>
        <w:t xml:space="preserve"> </w:t>
      </w:r>
      <w:r w:rsidR="00981AD5" w:rsidRPr="00C87719">
        <w:rPr>
          <w:b/>
          <w:bCs/>
        </w:rPr>
        <w:t>count</w:t>
      </w:r>
      <w:r w:rsidR="00A4394E" w:rsidRPr="00C87719">
        <w:rPr>
          <w:b/>
          <w:bCs/>
        </w:rPr>
        <w:t>er</w:t>
      </w:r>
      <w:r w:rsidR="00981AD5" w:rsidRPr="00C87719">
        <w:rPr>
          <w:b/>
          <w:bCs/>
        </w:rPr>
        <w:t xml:space="preserve">part of what has been agreed by SA2) should be provided </w:t>
      </w:r>
      <w:r w:rsidR="00E84AD5" w:rsidRPr="00C87719">
        <w:rPr>
          <w:b/>
          <w:bCs/>
        </w:rPr>
        <w:t>to RAN for UE</w:t>
      </w:r>
      <w:r w:rsidR="00981AD5" w:rsidRPr="00C87719">
        <w:rPr>
          <w:b/>
          <w:bCs/>
        </w:rPr>
        <w:t xml:space="preserve"> power savings and how </w:t>
      </w:r>
      <w:r w:rsidR="00AF65BB">
        <w:rPr>
          <w:b/>
          <w:bCs/>
        </w:rPr>
        <w:t>the information</w:t>
      </w:r>
      <w:r w:rsidR="00981AD5" w:rsidRPr="00C87719">
        <w:rPr>
          <w:b/>
          <w:bCs/>
        </w:rPr>
        <w:t xml:space="preserve"> may be provided</w:t>
      </w:r>
      <w:r w:rsidR="00FC1257" w:rsidRPr="00C87719">
        <w:rPr>
          <w:b/>
          <w:bCs/>
        </w:rPr>
        <w:t xml:space="preserve"> to RAN</w:t>
      </w:r>
      <w:r w:rsidR="00981AD5" w:rsidRPr="00C87719">
        <w:rPr>
          <w:b/>
          <w:bCs/>
        </w:rPr>
        <w:t xml:space="preserve">. </w:t>
      </w:r>
    </w:p>
    <w:p w14:paraId="1C136B35" w14:textId="77777777" w:rsidR="00C20C06" w:rsidRPr="00341812" w:rsidRDefault="00501D61" w:rsidP="00C20C06">
      <w:pPr>
        <w:pStyle w:val="Heading1"/>
        <w:rPr>
          <w:lang w:val="en-US"/>
        </w:rPr>
      </w:pPr>
      <w:r w:rsidRPr="00341812">
        <w:rPr>
          <w:lang w:val="en-US"/>
        </w:rPr>
        <w:t>Conclusion</w:t>
      </w:r>
    </w:p>
    <w:p w14:paraId="638E4AD4" w14:textId="733C9D43" w:rsidR="00942D9D" w:rsidRDefault="00BB0B44" w:rsidP="00100FCA">
      <w:pPr>
        <w:snapToGrid w:val="0"/>
        <w:spacing w:before="0"/>
        <w:ind w:left="0" w:firstLine="0"/>
        <w:jc w:val="both"/>
        <w:rPr>
          <w:lang w:eastAsia="ja-JP"/>
        </w:rPr>
      </w:pPr>
      <w:r>
        <w:rPr>
          <w:lang w:eastAsia="ja-JP"/>
        </w:rPr>
        <w:t xml:space="preserve">We make the following observations on what </w:t>
      </w:r>
      <w:r w:rsidR="00B5448E">
        <w:rPr>
          <w:lang w:eastAsia="ja-JP"/>
        </w:rPr>
        <w:t xml:space="preserve">SA2 have agreed so far on traffic and QoS information to RAN </w:t>
      </w:r>
      <w:r w:rsidR="00100FCA">
        <w:rPr>
          <w:lang w:eastAsia="ja-JP"/>
        </w:rPr>
        <w:t xml:space="preserve">relevant </w:t>
      </w:r>
      <w:r w:rsidR="00B5448E">
        <w:rPr>
          <w:lang w:eastAsia="ja-JP"/>
        </w:rPr>
        <w:t>for UE power sa</w:t>
      </w:r>
      <w:r w:rsidR="00100FCA">
        <w:rPr>
          <w:lang w:eastAsia="ja-JP"/>
        </w:rPr>
        <w:t>vings:</w:t>
      </w:r>
    </w:p>
    <w:p w14:paraId="297294A1" w14:textId="77777777" w:rsidR="003E7584" w:rsidRPr="008A6ACD" w:rsidRDefault="003E7584" w:rsidP="003E7584">
      <w:pPr>
        <w:pStyle w:val="0Maintext"/>
        <w:spacing w:after="60" w:afterAutospacing="0" w:line="240" w:lineRule="auto"/>
        <w:ind w:left="1530" w:hanging="1530"/>
        <w:jc w:val="left"/>
        <w:rPr>
          <w:b/>
          <w:bCs/>
        </w:rPr>
      </w:pPr>
      <w:r w:rsidRPr="008A6ACD">
        <w:rPr>
          <w:b/>
          <w:bCs/>
        </w:rPr>
        <w:t xml:space="preserve">Observation 1. </w:t>
      </w:r>
      <w:r w:rsidRPr="008A6ACD">
        <w:rPr>
          <w:b/>
          <w:bCs/>
        </w:rPr>
        <w:tab/>
        <w:t>There are strong support among companies that the following set of information on DL/UL traffic is useful to RAN for UE power savings:</w:t>
      </w:r>
    </w:p>
    <w:p w14:paraId="2BBCA4A1" w14:textId="77777777" w:rsidR="003E7584" w:rsidRPr="008A6ACD" w:rsidRDefault="003E7584" w:rsidP="003E7584">
      <w:pPr>
        <w:pStyle w:val="0Maintext"/>
        <w:numPr>
          <w:ilvl w:val="0"/>
          <w:numId w:val="37"/>
        </w:numPr>
        <w:spacing w:before="0" w:after="60" w:afterAutospacing="0" w:line="240" w:lineRule="auto"/>
        <w:ind w:left="1800" w:hanging="274"/>
        <w:rPr>
          <w:b/>
          <w:bCs/>
        </w:rPr>
      </w:pPr>
      <w:r w:rsidRPr="008A6ACD">
        <w:rPr>
          <w:b/>
          <w:bCs/>
        </w:rPr>
        <w:t>Traffic parameters (</w:t>
      </w:r>
      <w:proofErr w:type="gramStart"/>
      <w:r w:rsidRPr="008A6ACD">
        <w:rPr>
          <w:b/>
          <w:bCs/>
        </w:rPr>
        <w:t>e.g.</w:t>
      </w:r>
      <w:proofErr w:type="gramEnd"/>
      <w:r w:rsidRPr="008A6ACD">
        <w:rPr>
          <w:b/>
          <w:bCs/>
        </w:rPr>
        <w:t xml:space="preserve"> periodicity, start offset, etc) are useful to RAN in configuring DRX and can be semi-statically signalled to RAN.</w:t>
      </w:r>
    </w:p>
    <w:p w14:paraId="7F047A8B" w14:textId="77777777" w:rsidR="003E7584" w:rsidRPr="008A6ACD" w:rsidRDefault="003E7584" w:rsidP="003E7584">
      <w:pPr>
        <w:pStyle w:val="0Maintext"/>
        <w:numPr>
          <w:ilvl w:val="0"/>
          <w:numId w:val="37"/>
        </w:numPr>
        <w:spacing w:before="0" w:after="60" w:afterAutospacing="0" w:line="240" w:lineRule="auto"/>
        <w:ind w:left="1800" w:hanging="274"/>
        <w:rPr>
          <w:b/>
          <w:bCs/>
        </w:rPr>
      </w:pPr>
      <w:r w:rsidRPr="008A6ACD">
        <w:rPr>
          <w:b/>
          <w:bCs/>
        </w:rPr>
        <w:t>Jitter statistics (</w:t>
      </w:r>
      <w:proofErr w:type="gramStart"/>
      <w:r w:rsidRPr="008A6ACD">
        <w:rPr>
          <w:b/>
          <w:bCs/>
        </w:rPr>
        <w:t>e.g.</w:t>
      </w:r>
      <w:proofErr w:type="gramEnd"/>
      <w:r w:rsidRPr="008A6ACD">
        <w:rPr>
          <w:b/>
          <w:bCs/>
        </w:rPr>
        <w:t xml:space="preserve"> range) are useful to RAN, e.g. in configuring DRX on duration, and can be semi-statically signalled to RAN. </w:t>
      </w:r>
    </w:p>
    <w:p w14:paraId="69DE2054" w14:textId="77777777" w:rsidR="003E7584" w:rsidRPr="008A6ACD" w:rsidRDefault="003E7584" w:rsidP="003E7584">
      <w:pPr>
        <w:pStyle w:val="0Maintext"/>
        <w:numPr>
          <w:ilvl w:val="0"/>
          <w:numId w:val="37"/>
        </w:numPr>
        <w:spacing w:before="0" w:after="60" w:afterAutospacing="0" w:line="240" w:lineRule="auto"/>
        <w:ind w:left="1800" w:hanging="274"/>
        <w:rPr>
          <w:b/>
          <w:bCs/>
        </w:rPr>
      </w:pPr>
      <w:r w:rsidRPr="008A6ACD">
        <w:rPr>
          <w:b/>
          <w:bCs/>
        </w:rPr>
        <w:t>Boundary indication (</w:t>
      </w:r>
      <w:proofErr w:type="gramStart"/>
      <w:r w:rsidRPr="008A6ACD">
        <w:rPr>
          <w:b/>
          <w:bCs/>
        </w:rPr>
        <w:t>e.g.</w:t>
      </w:r>
      <w:proofErr w:type="gramEnd"/>
      <w:r w:rsidRPr="008A6ACD">
        <w:rPr>
          <w:b/>
          <w:bCs/>
        </w:rPr>
        <w:t xml:space="preserve"> start and/or end of a PDU Set or a Data Burst) is useful to RAN, e.g. in timely termination of DRX active time. It can be dynamically </w:t>
      </w:r>
      <w:proofErr w:type="spellStart"/>
      <w:r w:rsidRPr="008A6ACD">
        <w:rPr>
          <w:b/>
          <w:bCs/>
        </w:rPr>
        <w:t>signaled</w:t>
      </w:r>
      <w:proofErr w:type="spellEnd"/>
      <w:r w:rsidRPr="008A6ACD">
        <w:rPr>
          <w:b/>
          <w:bCs/>
        </w:rPr>
        <w:t xml:space="preserve"> to RAN.</w:t>
      </w:r>
    </w:p>
    <w:p w14:paraId="098B1DD8" w14:textId="77777777" w:rsidR="003E7584" w:rsidRPr="008A6ACD" w:rsidRDefault="003E7584" w:rsidP="003E7584">
      <w:pPr>
        <w:pStyle w:val="0Maintext"/>
        <w:numPr>
          <w:ilvl w:val="0"/>
          <w:numId w:val="37"/>
        </w:numPr>
        <w:spacing w:before="0" w:after="60" w:afterAutospacing="0" w:line="240" w:lineRule="auto"/>
        <w:ind w:left="1800" w:hanging="274"/>
        <w:rPr>
          <w:b/>
          <w:bCs/>
        </w:rPr>
      </w:pPr>
      <w:r w:rsidRPr="008A6ACD">
        <w:rPr>
          <w:b/>
          <w:bCs/>
        </w:rPr>
        <w:t>Information for identifying a PDU Set (</w:t>
      </w:r>
      <w:proofErr w:type="gramStart"/>
      <w:r w:rsidRPr="008A6ACD">
        <w:rPr>
          <w:b/>
          <w:bCs/>
        </w:rPr>
        <w:t>e.g.</w:t>
      </w:r>
      <w:proofErr w:type="gramEnd"/>
      <w:r w:rsidRPr="008A6ACD">
        <w:rPr>
          <w:b/>
          <w:bCs/>
        </w:rPr>
        <w:t xml:space="preserve"> sequence number) is useful to RAN and can be dynamically signalled to RAN.</w:t>
      </w:r>
    </w:p>
    <w:p w14:paraId="3904AD74" w14:textId="77777777" w:rsidR="003E7584" w:rsidRPr="008A6ACD" w:rsidRDefault="003E7584" w:rsidP="003E7584">
      <w:pPr>
        <w:pStyle w:val="0Maintext"/>
        <w:numPr>
          <w:ilvl w:val="0"/>
          <w:numId w:val="37"/>
        </w:numPr>
        <w:spacing w:before="0" w:after="60" w:afterAutospacing="0" w:line="240" w:lineRule="auto"/>
        <w:ind w:left="1800" w:hanging="274"/>
        <w:rPr>
          <w:b/>
          <w:bCs/>
        </w:rPr>
      </w:pPr>
      <w:r w:rsidRPr="008A6ACD">
        <w:rPr>
          <w:b/>
          <w:bCs/>
        </w:rPr>
        <w:t xml:space="preserve">Explicit indications and/or conditions for RAN to decide whether to deliver or discard a media unit is useful to RAN, </w:t>
      </w:r>
      <w:proofErr w:type="gramStart"/>
      <w:r w:rsidRPr="008A6ACD">
        <w:rPr>
          <w:b/>
          <w:bCs/>
        </w:rPr>
        <w:t>e.g.</w:t>
      </w:r>
      <w:proofErr w:type="gramEnd"/>
      <w:r w:rsidRPr="008A6ACD">
        <w:rPr>
          <w:b/>
          <w:bCs/>
        </w:rPr>
        <w:t xml:space="preserve"> to avoid unnecessary re-/transmissions and thus save UE power.  </w:t>
      </w:r>
    </w:p>
    <w:p w14:paraId="037F07A5" w14:textId="77777777" w:rsidR="003E7584" w:rsidRPr="008A6ACD" w:rsidRDefault="003E7584" w:rsidP="003E7584">
      <w:pPr>
        <w:pStyle w:val="0Maintext"/>
        <w:numPr>
          <w:ilvl w:val="0"/>
          <w:numId w:val="37"/>
        </w:numPr>
        <w:spacing w:before="0" w:after="60" w:afterAutospacing="0" w:line="240" w:lineRule="auto"/>
        <w:ind w:left="1800" w:hanging="274"/>
        <w:jc w:val="left"/>
        <w:rPr>
          <w:b/>
          <w:bCs/>
        </w:rPr>
      </w:pPr>
      <w:r w:rsidRPr="008A6ACD">
        <w:rPr>
          <w:b/>
          <w:bCs/>
        </w:rPr>
        <w:t xml:space="preserve">For traffic flows not based on PDU Sets, their periodicity, start offset and range of jitters are useful information to RAN, </w:t>
      </w:r>
      <w:proofErr w:type="gramStart"/>
      <w:r w:rsidRPr="008A6ACD">
        <w:rPr>
          <w:b/>
          <w:bCs/>
        </w:rPr>
        <w:t>e.g.</w:t>
      </w:r>
      <w:proofErr w:type="gramEnd"/>
      <w:r w:rsidRPr="008A6ACD">
        <w:rPr>
          <w:b/>
          <w:bCs/>
        </w:rPr>
        <w:t xml:space="preserve"> in DRX configuration.</w:t>
      </w:r>
    </w:p>
    <w:p w14:paraId="7A0DE2E5" w14:textId="54349251" w:rsidR="00100FCA" w:rsidRDefault="00100FCA" w:rsidP="00E143D5">
      <w:pPr>
        <w:pStyle w:val="0Maintext"/>
        <w:tabs>
          <w:tab w:val="left" w:pos="1530"/>
        </w:tabs>
        <w:spacing w:before="180" w:after="180" w:afterAutospacing="0" w:line="240" w:lineRule="auto"/>
        <w:ind w:left="1526" w:hanging="1526"/>
        <w:jc w:val="left"/>
        <w:rPr>
          <w:b/>
          <w:bCs/>
        </w:rPr>
      </w:pPr>
      <w:r w:rsidRPr="00FF273C">
        <w:rPr>
          <w:b/>
          <w:bCs/>
        </w:rPr>
        <w:t xml:space="preserve">Observation </w:t>
      </w:r>
      <w:r w:rsidR="00434F09">
        <w:rPr>
          <w:b/>
          <w:bCs/>
        </w:rPr>
        <w:t>2</w:t>
      </w:r>
      <w:r w:rsidRPr="00FF273C">
        <w:rPr>
          <w:b/>
          <w:bCs/>
        </w:rPr>
        <w:t>.</w:t>
      </w:r>
      <w:r w:rsidRPr="00FF273C">
        <w:rPr>
          <w:b/>
          <w:bCs/>
        </w:rPr>
        <w:tab/>
      </w:r>
      <w:r w:rsidR="00E97EE0" w:rsidRPr="00FF273C">
        <w:rPr>
          <w:b/>
          <w:bCs/>
        </w:rPr>
        <w:t xml:space="preserve">SA2 have agreed that periodicity of DL/UL QoS </w:t>
      </w:r>
      <w:proofErr w:type="gramStart"/>
      <w:r w:rsidR="00E97EE0" w:rsidRPr="00FF273C">
        <w:rPr>
          <w:b/>
          <w:bCs/>
        </w:rPr>
        <w:t>flows</w:t>
      </w:r>
      <w:proofErr w:type="gramEnd"/>
      <w:r w:rsidR="00E97EE0" w:rsidRPr="00FF273C">
        <w:rPr>
          <w:b/>
          <w:bCs/>
        </w:rPr>
        <w:t xml:space="preserve"> </w:t>
      </w:r>
      <w:r w:rsidR="00E97EE0">
        <w:rPr>
          <w:b/>
          <w:bCs/>
        </w:rPr>
        <w:t xml:space="preserve">and jitter information associated with each periodicity </w:t>
      </w:r>
      <w:r w:rsidR="00E97EE0" w:rsidRPr="00FF273C">
        <w:rPr>
          <w:b/>
          <w:bCs/>
        </w:rPr>
        <w:t>are provided to NG-RAN at PDU Session Establishment/Modification.</w:t>
      </w:r>
      <w:r w:rsidRPr="00FF273C">
        <w:rPr>
          <w:b/>
          <w:bCs/>
        </w:rPr>
        <w:t xml:space="preserve"> </w:t>
      </w:r>
    </w:p>
    <w:p w14:paraId="736090D5" w14:textId="57DCCC9E" w:rsidR="00B25091" w:rsidRPr="00FF273C" w:rsidRDefault="00B25091" w:rsidP="007C1D6B">
      <w:pPr>
        <w:pStyle w:val="0Maintext"/>
        <w:tabs>
          <w:tab w:val="left" w:pos="1530"/>
        </w:tabs>
        <w:spacing w:before="0" w:after="180" w:afterAutospacing="0" w:line="240" w:lineRule="auto"/>
        <w:ind w:left="1526" w:hanging="1526"/>
        <w:jc w:val="left"/>
        <w:rPr>
          <w:b/>
          <w:bCs/>
        </w:rPr>
      </w:pPr>
      <w:r w:rsidRPr="00FF273C">
        <w:rPr>
          <w:b/>
          <w:bCs/>
        </w:rPr>
        <w:t xml:space="preserve">Observation </w:t>
      </w:r>
      <w:r w:rsidR="00434F09">
        <w:rPr>
          <w:b/>
          <w:bCs/>
        </w:rPr>
        <w:t>3</w:t>
      </w:r>
      <w:r w:rsidRPr="00FF273C">
        <w:rPr>
          <w:b/>
          <w:bCs/>
        </w:rPr>
        <w:t>.</w:t>
      </w:r>
      <w:r w:rsidRPr="00FF273C">
        <w:rPr>
          <w:b/>
          <w:bCs/>
        </w:rPr>
        <w:tab/>
        <w:t xml:space="preserve">SA2 have agreed that </w:t>
      </w:r>
      <w:r>
        <w:rPr>
          <w:b/>
          <w:bCs/>
        </w:rPr>
        <w:t xml:space="preserve">for </w:t>
      </w:r>
      <w:r w:rsidR="00306A7A">
        <w:rPr>
          <w:b/>
          <w:bCs/>
        </w:rPr>
        <w:t>downlink</w:t>
      </w:r>
      <w:r>
        <w:rPr>
          <w:b/>
          <w:bCs/>
        </w:rPr>
        <w:t xml:space="preserve"> traffic, </w:t>
      </w:r>
      <w:r w:rsidRPr="00FF273C">
        <w:rPr>
          <w:b/>
          <w:bCs/>
        </w:rPr>
        <w:t>end of data burst can be optionally signalled in the header of the last PDU of the Data Burst.</w:t>
      </w:r>
    </w:p>
    <w:p w14:paraId="03D16BDE" w14:textId="1ECDF5B5" w:rsidR="00254951" w:rsidRPr="00D206C5" w:rsidRDefault="00254951" w:rsidP="007C1D6B">
      <w:pPr>
        <w:pStyle w:val="0Maintext"/>
        <w:tabs>
          <w:tab w:val="left" w:pos="1530"/>
        </w:tabs>
        <w:spacing w:before="0" w:after="180" w:afterAutospacing="0" w:line="240" w:lineRule="auto"/>
        <w:ind w:left="1526" w:hanging="1526"/>
        <w:jc w:val="left"/>
        <w:rPr>
          <w:b/>
          <w:bCs/>
        </w:rPr>
      </w:pPr>
      <w:r w:rsidRPr="00D206C5">
        <w:rPr>
          <w:b/>
          <w:bCs/>
        </w:rPr>
        <w:t xml:space="preserve">Observation </w:t>
      </w:r>
      <w:r w:rsidR="00434F09">
        <w:rPr>
          <w:b/>
          <w:bCs/>
        </w:rPr>
        <w:t>4</w:t>
      </w:r>
      <w:r w:rsidRPr="00D206C5">
        <w:rPr>
          <w:b/>
          <w:bCs/>
        </w:rPr>
        <w:t xml:space="preserve">. </w:t>
      </w:r>
      <w:r w:rsidRPr="00D206C5">
        <w:rPr>
          <w:b/>
          <w:bCs/>
        </w:rPr>
        <w:tab/>
        <w:t xml:space="preserve">SA2 have agreed that for downlink traffic, PDU Set related information such as PDU Set Identifier, start/end indication of a PDU Set or number of PDUs within a PDU Set are </w:t>
      </w:r>
      <w:r w:rsidR="00881772" w:rsidRPr="00881772">
        <w:rPr>
          <w:b/>
          <w:bCs/>
        </w:rPr>
        <w:t xml:space="preserve">signalled via user plane </w:t>
      </w:r>
      <w:r w:rsidRPr="00D206C5">
        <w:rPr>
          <w:b/>
          <w:bCs/>
        </w:rPr>
        <w:t>for PDU Set based handling.</w:t>
      </w:r>
    </w:p>
    <w:p w14:paraId="3E42D553" w14:textId="37BFBCC1" w:rsidR="00254951" w:rsidRDefault="00254951" w:rsidP="007C1D6B">
      <w:pPr>
        <w:pStyle w:val="0Maintext"/>
        <w:tabs>
          <w:tab w:val="left" w:pos="1530"/>
        </w:tabs>
        <w:spacing w:before="0" w:after="180" w:afterAutospacing="0" w:line="240" w:lineRule="auto"/>
        <w:ind w:left="1526" w:hanging="1526"/>
        <w:jc w:val="left"/>
        <w:rPr>
          <w:b/>
          <w:bCs/>
        </w:rPr>
      </w:pPr>
      <w:r w:rsidRPr="00A216BD">
        <w:rPr>
          <w:b/>
          <w:bCs/>
        </w:rPr>
        <w:t xml:space="preserve">Observation </w:t>
      </w:r>
      <w:r w:rsidR="00434F09">
        <w:rPr>
          <w:b/>
          <w:bCs/>
        </w:rPr>
        <w:t>5</w:t>
      </w:r>
      <w:r w:rsidRPr="00A216BD">
        <w:rPr>
          <w:b/>
          <w:bCs/>
        </w:rPr>
        <w:t xml:space="preserve">. </w:t>
      </w:r>
      <w:r w:rsidRPr="00A216BD">
        <w:rPr>
          <w:b/>
          <w:bCs/>
        </w:rPr>
        <w:tab/>
        <w:t xml:space="preserve">SA2 have agreed that </w:t>
      </w:r>
      <w:r w:rsidR="00306A7A">
        <w:rPr>
          <w:b/>
          <w:bCs/>
        </w:rPr>
        <w:t xml:space="preserve">on downlink, </w:t>
      </w:r>
      <w:r w:rsidRPr="00A216BD">
        <w:rPr>
          <w:b/>
          <w:bCs/>
        </w:rPr>
        <w:t>whether all PDUs are needed for the usage of PDU Set by application layer</w:t>
      </w:r>
      <w:r>
        <w:rPr>
          <w:b/>
          <w:bCs/>
        </w:rPr>
        <w:t xml:space="preserve"> is part of PDU Set QoS parameters provided to RAN.</w:t>
      </w:r>
    </w:p>
    <w:p w14:paraId="51B91B78" w14:textId="1D1FCA00" w:rsidR="007C1D6B" w:rsidRDefault="007C1D6B" w:rsidP="007C1D6B">
      <w:pPr>
        <w:pStyle w:val="0Maintext"/>
        <w:tabs>
          <w:tab w:val="left" w:pos="1530"/>
        </w:tabs>
        <w:spacing w:before="0" w:after="180" w:afterAutospacing="0" w:line="240" w:lineRule="auto"/>
        <w:ind w:left="1530" w:hanging="1530"/>
        <w:jc w:val="left"/>
        <w:rPr>
          <w:b/>
          <w:bCs/>
        </w:rPr>
      </w:pPr>
      <w:r w:rsidRPr="00FC7EE1">
        <w:rPr>
          <w:b/>
          <w:bCs/>
        </w:rPr>
        <w:t xml:space="preserve">Observation 6. </w:t>
      </w:r>
      <w:r>
        <w:rPr>
          <w:b/>
          <w:bCs/>
        </w:rPr>
        <w:tab/>
      </w:r>
      <w:r w:rsidRPr="00FC7EE1">
        <w:rPr>
          <w:b/>
          <w:bCs/>
        </w:rPr>
        <w:t xml:space="preserve">SA2 have agreed that </w:t>
      </w:r>
      <w:r w:rsidR="0018174E" w:rsidRPr="00FC7EE1">
        <w:rPr>
          <w:b/>
          <w:bCs/>
        </w:rPr>
        <w:t xml:space="preserve">uplink </w:t>
      </w:r>
      <w:r w:rsidRPr="00FC7EE1">
        <w:rPr>
          <w:b/>
          <w:bCs/>
        </w:rPr>
        <w:t>PDU Set handling should be studied and led by RAN WG</w:t>
      </w:r>
      <w:r>
        <w:rPr>
          <w:b/>
          <w:bCs/>
        </w:rPr>
        <w:t>s</w:t>
      </w:r>
      <w:r w:rsidRPr="00FC7EE1">
        <w:rPr>
          <w:b/>
          <w:bCs/>
        </w:rPr>
        <w:t>.</w:t>
      </w:r>
    </w:p>
    <w:p w14:paraId="28DE7ED0" w14:textId="547A4FCF" w:rsidR="004D7903" w:rsidRDefault="00155E55" w:rsidP="002A5827">
      <w:pPr>
        <w:pStyle w:val="0Maintext"/>
        <w:spacing w:after="180" w:afterAutospacing="0" w:line="240" w:lineRule="auto"/>
        <w:ind w:left="1526" w:hanging="1526"/>
        <w:jc w:val="left"/>
      </w:pPr>
      <w:r>
        <w:t>Based on the above observations</w:t>
      </w:r>
      <w:r w:rsidR="004D7903">
        <w:t>, we</w:t>
      </w:r>
      <w:r>
        <w:t xml:space="preserve">’d propose </w:t>
      </w:r>
      <w:r w:rsidR="004D7903">
        <w:t xml:space="preserve">the following </w:t>
      </w:r>
      <w:r>
        <w:t>for RAN2 to discuss and agree</w:t>
      </w:r>
      <w:r w:rsidR="00BE03CB">
        <w:t>:</w:t>
      </w:r>
    </w:p>
    <w:p w14:paraId="562CA3E3" w14:textId="0E812443" w:rsidR="00254951" w:rsidRDefault="00254951" w:rsidP="002A5827">
      <w:pPr>
        <w:pStyle w:val="0Maintext"/>
        <w:spacing w:before="0" w:after="180" w:afterAutospacing="0" w:line="240" w:lineRule="auto"/>
        <w:ind w:left="1526" w:hanging="1526"/>
        <w:jc w:val="left"/>
        <w:rPr>
          <w:b/>
          <w:bCs/>
        </w:rPr>
      </w:pPr>
      <w:r w:rsidRPr="00067FA0">
        <w:rPr>
          <w:b/>
          <w:bCs/>
        </w:rPr>
        <w:t xml:space="preserve">Proposal 1. </w:t>
      </w:r>
      <w:r>
        <w:rPr>
          <w:b/>
          <w:bCs/>
        </w:rPr>
        <w:tab/>
        <w:t>RAN2 d</w:t>
      </w:r>
      <w:r w:rsidRPr="00067FA0">
        <w:rPr>
          <w:b/>
          <w:bCs/>
        </w:rPr>
        <w:t>iscuss whether</w:t>
      </w:r>
      <w:r>
        <w:rPr>
          <w:b/>
          <w:bCs/>
        </w:rPr>
        <w:t xml:space="preserve"> additional</w:t>
      </w:r>
      <w:r w:rsidRPr="00067FA0">
        <w:rPr>
          <w:b/>
          <w:bCs/>
        </w:rPr>
        <w:t xml:space="preserve"> </w:t>
      </w:r>
      <w:r w:rsidR="00A01634">
        <w:rPr>
          <w:b/>
          <w:bCs/>
        </w:rPr>
        <w:t xml:space="preserve">traffic or QoS related </w:t>
      </w:r>
      <w:r w:rsidRPr="00067FA0">
        <w:rPr>
          <w:b/>
          <w:bCs/>
        </w:rPr>
        <w:t xml:space="preserve">information </w:t>
      </w:r>
      <w:r>
        <w:rPr>
          <w:b/>
          <w:bCs/>
        </w:rPr>
        <w:t xml:space="preserve">on downlink traffic </w:t>
      </w:r>
      <w:r w:rsidRPr="00067FA0">
        <w:rPr>
          <w:b/>
          <w:bCs/>
        </w:rPr>
        <w:t xml:space="preserve">beyond what has been agreed by SA2 </w:t>
      </w:r>
      <w:r w:rsidR="00E45F0D">
        <w:rPr>
          <w:b/>
          <w:bCs/>
        </w:rPr>
        <w:t>needs to</w:t>
      </w:r>
      <w:r>
        <w:rPr>
          <w:b/>
          <w:bCs/>
        </w:rPr>
        <w:t xml:space="preserve"> be provided to RAN for UE power savings.</w:t>
      </w:r>
    </w:p>
    <w:p w14:paraId="7EAC3C42" w14:textId="50BE2372" w:rsidR="00254951" w:rsidRDefault="00254951" w:rsidP="002A5827">
      <w:pPr>
        <w:pStyle w:val="0Maintext"/>
        <w:spacing w:before="0" w:after="180" w:afterAutospacing="0" w:line="240" w:lineRule="auto"/>
        <w:ind w:left="1526" w:hanging="1526"/>
        <w:jc w:val="left"/>
        <w:rPr>
          <w:b/>
          <w:bCs/>
        </w:rPr>
      </w:pPr>
      <w:r w:rsidRPr="00C87719">
        <w:rPr>
          <w:b/>
          <w:bCs/>
        </w:rPr>
        <w:t xml:space="preserve">Proposal 2. </w:t>
      </w:r>
      <w:r w:rsidRPr="00C87719">
        <w:rPr>
          <w:b/>
          <w:bCs/>
        </w:rPr>
        <w:tab/>
        <w:t xml:space="preserve">RAN2 study what </w:t>
      </w:r>
      <w:r w:rsidR="00A01634">
        <w:rPr>
          <w:b/>
          <w:bCs/>
        </w:rPr>
        <w:t xml:space="preserve">traffic and QoS related </w:t>
      </w:r>
      <w:r w:rsidRPr="00C87719">
        <w:rPr>
          <w:b/>
          <w:bCs/>
        </w:rPr>
        <w:t>information on uplink traffic (</w:t>
      </w:r>
      <w:proofErr w:type="gramStart"/>
      <w:r w:rsidRPr="00C87719">
        <w:rPr>
          <w:b/>
          <w:bCs/>
        </w:rPr>
        <w:t>e.g.</w:t>
      </w:r>
      <w:proofErr w:type="gramEnd"/>
      <w:r w:rsidRPr="00C87719">
        <w:rPr>
          <w:b/>
          <w:bCs/>
        </w:rPr>
        <w:t xml:space="preserve"> counterpart of what has been agreed by SA2) should be provided to RAN for UE power savings and how </w:t>
      </w:r>
      <w:r>
        <w:rPr>
          <w:b/>
          <w:bCs/>
        </w:rPr>
        <w:t>the information</w:t>
      </w:r>
      <w:r w:rsidRPr="00C87719">
        <w:rPr>
          <w:b/>
          <w:bCs/>
        </w:rPr>
        <w:t xml:space="preserve"> may be provided to RAN. </w:t>
      </w:r>
    </w:p>
    <w:p w14:paraId="1CB4C867" w14:textId="77777777" w:rsidR="00597D59" w:rsidRPr="00383F56" w:rsidRDefault="00597D59" w:rsidP="00597D59">
      <w:pPr>
        <w:pStyle w:val="Heading1"/>
      </w:pPr>
      <w:r w:rsidRPr="00383F56">
        <w:t>References</w:t>
      </w:r>
    </w:p>
    <w:p w14:paraId="532D56DC" w14:textId="77777777" w:rsidR="00DB06AE" w:rsidRPr="001012AA" w:rsidRDefault="00DB06AE" w:rsidP="00DB06AE">
      <w:pPr>
        <w:numPr>
          <w:ilvl w:val="0"/>
          <w:numId w:val="34"/>
        </w:numPr>
        <w:tabs>
          <w:tab w:val="clear" w:pos="360"/>
          <w:tab w:val="num" w:pos="540"/>
        </w:tabs>
        <w:overflowPunct w:val="0"/>
        <w:autoSpaceDE w:val="0"/>
        <w:autoSpaceDN w:val="0"/>
        <w:adjustRightInd w:val="0"/>
        <w:spacing w:before="60" w:after="60"/>
        <w:ind w:left="540" w:hanging="540"/>
        <w:textAlignment w:val="baseline"/>
        <w:rPr>
          <w:rFonts w:cs="Arial"/>
        </w:rPr>
      </w:pPr>
      <w:r w:rsidRPr="001012AA">
        <w:rPr>
          <w:rFonts w:cs="Arial"/>
        </w:rPr>
        <w:t>R2-2204523, LS on UE Power Saving for XR and Media Services (S2-2203418; contact: Nokia).</w:t>
      </w:r>
    </w:p>
    <w:p w14:paraId="0D6A0EDD" w14:textId="77777777" w:rsidR="00DB06AE" w:rsidRPr="001012AA" w:rsidRDefault="00DB06AE" w:rsidP="00DB06AE">
      <w:pPr>
        <w:numPr>
          <w:ilvl w:val="0"/>
          <w:numId w:val="34"/>
        </w:numPr>
        <w:tabs>
          <w:tab w:val="clear" w:pos="360"/>
          <w:tab w:val="num" w:pos="540"/>
        </w:tabs>
        <w:overflowPunct w:val="0"/>
        <w:autoSpaceDE w:val="0"/>
        <w:autoSpaceDN w:val="0"/>
        <w:adjustRightInd w:val="0"/>
        <w:spacing w:before="60" w:after="60"/>
        <w:ind w:left="540" w:hanging="540"/>
        <w:textAlignment w:val="baseline"/>
        <w:rPr>
          <w:rFonts w:cs="Arial"/>
        </w:rPr>
      </w:pPr>
      <w:r w:rsidRPr="001012AA">
        <w:rPr>
          <w:rFonts w:cs="Arial"/>
        </w:rPr>
        <w:t>R2-2206923, Reply LS on UE Power Saving for XR and Media Services (R1-2205531; contact: Qualcomm).</w:t>
      </w:r>
    </w:p>
    <w:p w14:paraId="38C8FF10" w14:textId="77777777" w:rsidR="00DB06AE" w:rsidRPr="001012AA" w:rsidRDefault="00DB06AE" w:rsidP="00DB06AE">
      <w:pPr>
        <w:numPr>
          <w:ilvl w:val="0"/>
          <w:numId w:val="34"/>
        </w:numPr>
        <w:tabs>
          <w:tab w:val="clear" w:pos="360"/>
          <w:tab w:val="num" w:pos="540"/>
        </w:tabs>
        <w:overflowPunct w:val="0"/>
        <w:autoSpaceDE w:val="0"/>
        <w:autoSpaceDN w:val="0"/>
        <w:adjustRightInd w:val="0"/>
        <w:spacing w:before="60" w:after="60"/>
        <w:ind w:left="540" w:hanging="540"/>
        <w:textAlignment w:val="baseline"/>
        <w:rPr>
          <w:rFonts w:cs="Arial"/>
        </w:rPr>
      </w:pPr>
      <w:r w:rsidRPr="001012AA">
        <w:rPr>
          <w:rFonts w:cs="Arial"/>
        </w:rPr>
        <w:t xml:space="preserve">R2-2207042, Draft </w:t>
      </w:r>
      <w:proofErr w:type="gramStart"/>
      <w:r w:rsidRPr="001012AA">
        <w:rPr>
          <w:rFonts w:cs="Arial"/>
        </w:rPr>
        <w:t>reply</w:t>
      </w:r>
      <w:proofErr w:type="gramEnd"/>
      <w:r w:rsidRPr="001012AA">
        <w:rPr>
          <w:rFonts w:cs="Arial"/>
        </w:rPr>
        <w:t xml:space="preserve"> LS on UE power savings for XR and media services, Qualcomm Incorporated.</w:t>
      </w:r>
    </w:p>
    <w:p w14:paraId="11EDED4B" w14:textId="77777777" w:rsidR="00DB06AE" w:rsidRPr="001012AA" w:rsidRDefault="00DB06AE" w:rsidP="00DB06AE">
      <w:pPr>
        <w:numPr>
          <w:ilvl w:val="0"/>
          <w:numId w:val="34"/>
        </w:numPr>
        <w:tabs>
          <w:tab w:val="clear" w:pos="360"/>
          <w:tab w:val="num" w:pos="540"/>
        </w:tabs>
        <w:overflowPunct w:val="0"/>
        <w:autoSpaceDE w:val="0"/>
        <w:autoSpaceDN w:val="0"/>
        <w:adjustRightInd w:val="0"/>
        <w:spacing w:before="60" w:after="60"/>
        <w:ind w:left="540" w:hanging="540"/>
        <w:textAlignment w:val="baseline"/>
        <w:rPr>
          <w:rFonts w:cs="Arial"/>
        </w:rPr>
      </w:pPr>
      <w:r w:rsidRPr="001012AA">
        <w:rPr>
          <w:rFonts w:cs="Arial"/>
        </w:rPr>
        <w:t>R2-2207117, XR awareness: RAN2 areas of interest, assumptions, and inputs to SA2 LS, Intel Corporation.</w:t>
      </w:r>
    </w:p>
    <w:p w14:paraId="6FB51FF9" w14:textId="77777777" w:rsidR="00DB06AE" w:rsidRPr="001012AA" w:rsidRDefault="00DB06AE" w:rsidP="00DB06AE">
      <w:pPr>
        <w:numPr>
          <w:ilvl w:val="0"/>
          <w:numId w:val="34"/>
        </w:numPr>
        <w:tabs>
          <w:tab w:val="clear" w:pos="360"/>
          <w:tab w:val="num" w:pos="540"/>
        </w:tabs>
        <w:overflowPunct w:val="0"/>
        <w:autoSpaceDE w:val="0"/>
        <w:autoSpaceDN w:val="0"/>
        <w:adjustRightInd w:val="0"/>
        <w:spacing w:before="60" w:after="60"/>
        <w:ind w:left="540" w:hanging="540"/>
        <w:textAlignment w:val="baseline"/>
        <w:rPr>
          <w:rFonts w:cs="Arial"/>
        </w:rPr>
      </w:pPr>
      <w:r w:rsidRPr="001012AA">
        <w:rPr>
          <w:rFonts w:cs="Arial"/>
        </w:rPr>
        <w:t>R2-2207509, Consideration on power saving for XR service, CATT.</w:t>
      </w:r>
    </w:p>
    <w:p w14:paraId="12988979" w14:textId="77777777" w:rsidR="00DB06AE" w:rsidRPr="001012AA" w:rsidRDefault="00DB06AE" w:rsidP="00DB06AE">
      <w:pPr>
        <w:numPr>
          <w:ilvl w:val="0"/>
          <w:numId w:val="34"/>
        </w:numPr>
        <w:tabs>
          <w:tab w:val="clear" w:pos="360"/>
          <w:tab w:val="num" w:pos="540"/>
        </w:tabs>
        <w:overflowPunct w:val="0"/>
        <w:autoSpaceDE w:val="0"/>
        <w:autoSpaceDN w:val="0"/>
        <w:adjustRightInd w:val="0"/>
        <w:spacing w:before="60" w:after="60"/>
        <w:ind w:left="540" w:hanging="540"/>
        <w:textAlignment w:val="baseline"/>
        <w:rPr>
          <w:rFonts w:cs="Arial"/>
        </w:rPr>
      </w:pPr>
      <w:r w:rsidRPr="001012AA">
        <w:rPr>
          <w:rFonts w:cs="Arial"/>
        </w:rPr>
        <w:t>R2-2207757, Discussion on XR-specific power saving, vivo.</w:t>
      </w:r>
    </w:p>
    <w:p w14:paraId="00DE9DBC" w14:textId="77777777" w:rsidR="00DB06AE" w:rsidRPr="001012AA" w:rsidRDefault="00DB06AE" w:rsidP="00DB06AE">
      <w:pPr>
        <w:numPr>
          <w:ilvl w:val="0"/>
          <w:numId w:val="34"/>
        </w:numPr>
        <w:tabs>
          <w:tab w:val="clear" w:pos="360"/>
          <w:tab w:val="num" w:pos="540"/>
        </w:tabs>
        <w:overflowPunct w:val="0"/>
        <w:autoSpaceDE w:val="0"/>
        <w:autoSpaceDN w:val="0"/>
        <w:adjustRightInd w:val="0"/>
        <w:spacing w:before="60" w:after="60"/>
        <w:ind w:left="540" w:hanging="540"/>
        <w:textAlignment w:val="baseline"/>
        <w:rPr>
          <w:rFonts w:cs="Arial"/>
        </w:rPr>
      </w:pPr>
      <w:r w:rsidRPr="001012AA">
        <w:rPr>
          <w:rFonts w:cs="Arial"/>
        </w:rPr>
        <w:t xml:space="preserve">R2-2207888, Discussion on XR-specific power saving techniques, Huawei, </w:t>
      </w:r>
      <w:proofErr w:type="spellStart"/>
      <w:r w:rsidRPr="001012AA">
        <w:rPr>
          <w:rFonts w:cs="Arial"/>
        </w:rPr>
        <w:t>HiSilicon</w:t>
      </w:r>
      <w:proofErr w:type="spellEnd"/>
      <w:r w:rsidRPr="001012AA">
        <w:rPr>
          <w:rFonts w:cs="Arial"/>
        </w:rPr>
        <w:t>.</w:t>
      </w:r>
    </w:p>
    <w:p w14:paraId="7755E04D" w14:textId="77777777" w:rsidR="00DB06AE" w:rsidRPr="001012AA" w:rsidRDefault="00DB06AE" w:rsidP="00DB06AE">
      <w:pPr>
        <w:numPr>
          <w:ilvl w:val="0"/>
          <w:numId w:val="34"/>
        </w:numPr>
        <w:tabs>
          <w:tab w:val="clear" w:pos="360"/>
          <w:tab w:val="num" w:pos="540"/>
        </w:tabs>
        <w:overflowPunct w:val="0"/>
        <w:autoSpaceDE w:val="0"/>
        <w:autoSpaceDN w:val="0"/>
        <w:adjustRightInd w:val="0"/>
        <w:spacing w:before="60" w:after="60"/>
        <w:ind w:left="540" w:hanging="540"/>
        <w:textAlignment w:val="baseline"/>
        <w:rPr>
          <w:rFonts w:cs="Arial"/>
        </w:rPr>
      </w:pPr>
      <w:r w:rsidRPr="001012AA">
        <w:rPr>
          <w:rFonts w:cs="Arial"/>
        </w:rPr>
        <w:t>R2-2208020, XR Power Saving enhancements, Nokia, Nokia Shanghai Bell.</w:t>
      </w:r>
    </w:p>
    <w:p w14:paraId="348AF438" w14:textId="77777777" w:rsidR="00DB06AE" w:rsidRPr="001012AA" w:rsidRDefault="00DB06AE" w:rsidP="00DB06AE">
      <w:pPr>
        <w:numPr>
          <w:ilvl w:val="0"/>
          <w:numId w:val="34"/>
        </w:numPr>
        <w:tabs>
          <w:tab w:val="clear" w:pos="360"/>
          <w:tab w:val="num" w:pos="540"/>
        </w:tabs>
        <w:overflowPunct w:val="0"/>
        <w:autoSpaceDE w:val="0"/>
        <w:autoSpaceDN w:val="0"/>
        <w:adjustRightInd w:val="0"/>
        <w:spacing w:before="60" w:after="60"/>
        <w:ind w:left="540" w:hanging="540"/>
        <w:textAlignment w:val="baseline"/>
        <w:rPr>
          <w:rFonts w:cs="Arial"/>
        </w:rPr>
      </w:pPr>
      <w:r w:rsidRPr="001012AA">
        <w:rPr>
          <w:rFonts w:cs="Arial"/>
        </w:rPr>
        <w:t>R2-3308316, Discussion of SA2 LS on UE Power Saving for XR and Media Services, Meta.</w:t>
      </w:r>
    </w:p>
    <w:p w14:paraId="51C7CC4E" w14:textId="77777777" w:rsidR="00DB06AE" w:rsidRPr="001012AA" w:rsidRDefault="00DB06AE" w:rsidP="00DB06AE">
      <w:pPr>
        <w:numPr>
          <w:ilvl w:val="0"/>
          <w:numId w:val="34"/>
        </w:numPr>
        <w:tabs>
          <w:tab w:val="clear" w:pos="360"/>
          <w:tab w:val="num" w:pos="540"/>
        </w:tabs>
        <w:overflowPunct w:val="0"/>
        <w:autoSpaceDE w:val="0"/>
        <w:autoSpaceDN w:val="0"/>
        <w:adjustRightInd w:val="0"/>
        <w:spacing w:before="60" w:after="60"/>
        <w:ind w:left="540" w:hanging="540"/>
        <w:textAlignment w:val="baseline"/>
        <w:rPr>
          <w:rFonts w:cs="Arial"/>
        </w:rPr>
      </w:pPr>
      <w:r w:rsidRPr="001012AA">
        <w:rPr>
          <w:rFonts w:cs="Arial"/>
        </w:rPr>
        <w:t>R2-2208680, Discussion on power saving enhancements for XR, Ericsson.</w:t>
      </w:r>
    </w:p>
    <w:p w14:paraId="78F59C82" w14:textId="77777777" w:rsidR="00DB06AE" w:rsidRDefault="00DB06AE" w:rsidP="00DB06AE">
      <w:pPr>
        <w:numPr>
          <w:ilvl w:val="0"/>
          <w:numId w:val="34"/>
        </w:numPr>
        <w:tabs>
          <w:tab w:val="clear" w:pos="360"/>
          <w:tab w:val="num" w:pos="540"/>
        </w:tabs>
        <w:overflowPunct w:val="0"/>
        <w:autoSpaceDE w:val="0"/>
        <w:autoSpaceDN w:val="0"/>
        <w:adjustRightInd w:val="0"/>
        <w:spacing w:before="60" w:after="60"/>
        <w:ind w:left="540" w:hanging="540"/>
        <w:textAlignment w:val="baseline"/>
        <w:rPr>
          <w:rFonts w:cs="Arial"/>
        </w:rPr>
      </w:pPr>
      <w:r w:rsidRPr="001012AA">
        <w:rPr>
          <w:rFonts w:cs="Arial"/>
        </w:rPr>
        <w:t>TR 23.700-60 v0.3.0, Study on XR (Extended Reality) and media services (Rel-18).</w:t>
      </w:r>
    </w:p>
    <w:p w14:paraId="01820EB5" w14:textId="77777777" w:rsidR="00DB06AE" w:rsidRDefault="00DB06AE" w:rsidP="00DB06AE">
      <w:pPr>
        <w:numPr>
          <w:ilvl w:val="0"/>
          <w:numId w:val="34"/>
        </w:numPr>
        <w:tabs>
          <w:tab w:val="clear" w:pos="360"/>
          <w:tab w:val="num" w:pos="540"/>
        </w:tabs>
        <w:overflowPunct w:val="0"/>
        <w:autoSpaceDE w:val="0"/>
        <w:autoSpaceDN w:val="0"/>
        <w:adjustRightInd w:val="0"/>
        <w:spacing w:before="60" w:after="60"/>
        <w:ind w:left="540" w:hanging="540"/>
        <w:textAlignment w:val="baseline"/>
        <w:rPr>
          <w:rFonts w:cs="Arial"/>
        </w:rPr>
      </w:pPr>
      <w:r w:rsidRPr="00365980">
        <w:rPr>
          <w:rFonts w:cs="Arial"/>
        </w:rPr>
        <w:t>R2-2207697</w:t>
      </w:r>
      <w:r>
        <w:rPr>
          <w:rFonts w:asciiTheme="minorEastAsia" w:eastAsiaTheme="minorEastAsia" w:hAnsiTheme="minorEastAsia" w:cs="Arial" w:hint="eastAsia"/>
        </w:rPr>
        <w:t>,</w:t>
      </w:r>
      <w:r>
        <w:rPr>
          <w:rFonts w:asciiTheme="minorEastAsia" w:eastAsiaTheme="minorEastAsia" w:hAnsiTheme="minorEastAsia" w:cs="Arial"/>
        </w:rPr>
        <w:t xml:space="preserve"> </w:t>
      </w:r>
      <w:r w:rsidRPr="00095322">
        <w:rPr>
          <w:rFonts w:cs="Arial"/>
        </w:rPr>
        <w:t>Discus</w:t>
      </w:r>
      <w:r>
        <w:rPr>
          <w:rFonts w:cs="Arial"/>
        </w:rPr>
        <w:t>s</w:t>
      </w:r>
      <w:r w:rsidRPr="00095322">
        <w:rPr>
          <w:rFonts w:cs="Arial"/>
        </w:rPr>
        <w:t>ion of XR awareness in RAN</w:t>
      </w:r>
      <w:r>
        <w:rPr>
          <w:rFonts w:cs="Arial"/>
        </w:rPr>
        <w:t xml:space="preserve">, </w:t>
      </w:r>
      <w:r w:rsidRPr="00095322">
        <w:rPr>
          <w:rFonts w:cs="Arial"/>
        </w:rPr>
        <w:t>Lenovo</w:t>
      </w:r>
      <w:r>
        <w:rPr>
          <w:rFonts w:cs="Arial"/>
        </w:rPr>
        <w:t>.</w:t>
      </w:r>
    </w:p>
    <w:p w14:paraId="757AE362" w14:textId="77777777" w:rsidR="00DB06AE" w:rsidRDefault="00DB06AE" w:rsidP="00DB06AE">
      <w:pPr>
        <w:numPr>
          <w:ilvl w:val="0"/>
          <w:numId w:val="34"/>
        </w:numPr>
        <w:tabs>
          <w:tab w:val="clear" w:pos="360"/>
          <w:tab w:val="num" w:pos="540"/>
        </w:tabs>
        <w:overflowPunct w:val="0"/>
        <w:autoSpaceDE w:val="0"/>
        <w:autoSpaceDN w:val="0"/>
        <w:adjustRightInd w:val="0"/>
        <w:spacing w:before="60" w:after="60"/>
        <w:ind w:left="540" w:hanging="540"/>
        <w:textAlignment w:val="baseline"/>
        <w:rPr>
          <w:rFonts w:cs="Arial"/>
        </w:rPr>
      </w:pPr>
      <w:r>
        <w:rPr>
          <w:rFonts w:cs="Arial"/>
        </w:rPr>
        <w:t xml:space="preserve">R2-2207429, </w:t>
      </w:r>
      <w:r w:rsidRPr="00486766">
        <w:rPr>
          <w:rFonts w:cs="Arial"/>
        </w:rPr>
        <w:t>Considerations on XR-awareness, QoS-metrics, and XR-specific traffic handling</w:t>
      </w:r>
      <w:r>
        <w:rPr>
          <w:rFonts w:cs="Arial"/>
        </w:rPr>
        <w:t>, Apple.</w:t>
      </w:r>
    </w:p>
    <w:p w14:paraId="3663D5AD" w14:textId="1A01C3FC" w:rsidR="007D0D4A" w:rsidRDefault="00DB06AE" w:rsidP="00DB06AE">
      <w:pPr>
        <w:numPr>
          <w:ilvl w:val="0"/>
          <w:numId w:val="34"/>
        </w:numPr>
        <w:tabs>
          <w:tab w:val="clear" w:pos="360"/>
          <w:tab w:val="num" w:pos="540"/>
        </w:tabs>
        <w:overflowPunct w:val="0"/>
        <w:autoSpaceDE w:val="0"/>
        <w:autoSpaceDN w:val="0"/>
        <w:adjustRightInd w:val="0"/>
        <w:spacing w:before="60" w:after="60"/>
        <w:ind w:left="540" w:hanging="540"/>
        <w:textAlignment w:val="baseline"/>
        <w:rPr>
          <w:rFonts w:cs="Arial"/>
        </w:rPr>
      </w:pPr>
      <w:r>
        <w:rPr>
          <w:rFonts w:cs="Arial"/>
        </w:rPr>
        <w:t xml:space="preserve">R2-2207430, </w:t>
      </w:r>
      <w:r w:rsidRPr="00854E32">
        <w:rPr>
          <w:rFonts w:cs="Arial"/>
        </w:rPr>
        <w:t>Power Saving for Periodical XR Traffics</w:t>
      </w:r>
      <w:r>
        <w:rPr>
          <w:rFonts w:cs="Arial"/>
        </w:rPr>
        <w:t>, Apple.</w:t>
      </w:r>
    </w:p>
    <w:p w14:paraId="50C86579" w14:textId="6E72E44A" w:rsidR="00BD5B4B" w:rsidRDefault="00BD5B4B" w:rsidP="00DB06AE">
      <w:pPr>
        <w:numPr>
          <w:ilvl w:val="0"/>
          <w:numId w:val="34"/>
        </w:numPr>
        <w:tabs>
          <w:tab w:val="clear" w:pos="360"/>
          <w:tab w:val="num" w:pos="540"/>
        </w:tabs>
        <w:overflowPunct w:val="0"/>
        <w:autoSpaceDE w:val="0"/>
        <w:autoSpaceDN w:val="0"/>
        <w:adjustRightInd w:val="0"/>
        <w:spacing w:before="60" w:after="60"/>
        <w:ind w:left="540" w:hanging="540"/>
        <w:textAlignment w:val="baseline"/>
        <w:rPr>
          <w:rFonts w:cs="Arial"/>
        </w:rPr>
      </w:pPr>
      <w:bookmarkStart w:id="9" w:name="_Ref116935721"/>
      <w:r>
        <w:rPr>
          <w:rFonts w:cs="Arial"/>
        </w:rPr>
        <w:t>R2-229455, Information to RAN for UE power savings, Qualcomm.</w:t>
      </w:r>
      <w:bookmarkEnd w:id="9"/>
    </w:p>
    <w:p w14:paraId="48ACDE92" w14:textId="4E3EAFE1" w:rsidR="00D427C0" w:rsidRDefault="00D427C0" w:rsidP="00DB06AE">
      <w:pPr>
        <w:numPr>
          <w:ilvl w:val="0"/>
          <w:numId w:val="34"/>
        </w:numPr>
        <w:tabs>
          <w:tab w:val="clear" w:pos="360"/>
          <w:tab w:val="num" w:pos="540"/>
        </w:tabs>
        <w:overflowPunct w:val="0"/>
        <w:autoSpaceDE w:val="0"/>
        <w:autoSpaceDN w:val="0"/>
        <w:adjustRightInd w:val="0"/>
        <w:spacing w:before="60" w:after="60"/>
        <w:ind w:left="540" w:hanging="540"/>
        <w:textAlignment w:val="baseline"/>
        <w:rPr>
          <w:rFonts w:cs="Arial"/>
        </w:rPr>
      </w:pPr>
      <w:bookmarkStart w:id="10" w:name="_Ref116935870"/>
      <w:r>
        <w:rPr>
          <w:rFonts w:cs="Arial"/>
        </w:rPr>
        <w:t xml:space="preserve">S2-2209938, </w:t>
      </w:r>
      <w:r w:rsidR="00216A86" w:rsidRPr="00216A86">
        <w:rPr>
          <w:rFonts w:cs="Arial"/>
        </w:rPr>
        <w:t>KI#4&amp;5: Evaluation and Conclusion</w:t>
      </w:r>
      <w:r w:rsidR="00216A86">
        <w:rPr>
          <w:rFonts w:cs="Arial"/>
        </w:rPr>
        <w:t xml:space="preserve">, </w:t>
      </w:r>
      <w:r w:rsidR="009E52C3" w:rsidRPr="009E52C3">
        <w:rPr>
          <w:rFonts w:cs="Arial"/>
        </w:rPr>
        <w:t xml:space="preserve">Huawei, </w:t>
      </w:r>
      <w:proofErr w:type="spellStart"/>
      <w:r w:rsidR="009E52C3" w:rsidRPr="009E52C3">
        <w:rPr>
          <w:rFonts w:cs="Arial"/>
        </w:rPr>
        <w:t>HiSilicon</w:t>
      </w:r>
      <w:proofErr w:type="spellEnd"/>
      <w:r w:rsidR="009E52C3" w:rsidRPr="009E52C3">
        <w:rPr>
          <w:rFonts w:cs="Arial"/>
        </w:rPr>
        <w:t>, China Mobile, KDDI, Lenovo, Nokia, Nokia Shanghai Bell, Xiaomi, vivo, Sony</w:t>
      </w:r>
      <w:r w:rsidR="009E52C3">
        <w:rPr>
          <w:rFonts w:cs="Arial"/>
        </w:rPr>
        <w:t>.</w:t>
      </w:r>
      <w:bookmarkEnd w:id="10"/>
    </w:p>
    <w:p w14:paraId="55EE1A50" w14:textId="2D9C2AA0" w:rsidR="009E52C3" w:rsidRPr="00DB06AE" w:rsidRDefault="009E52C3" w:rsidP="00DB06AE">
      <w:pPr>
        <w:numPr>
          <w:ilvl w:val="0"/>
          <w:numId w:val="34"/>
        </w:numPr>
        <w:tabs>
          <w:tab w:val="clear" w:pos="360"/>
          <w:tab w:val="num" w:pos="540"/>
        </w:tabs>
        <w:overflowPunct w:val="0"/>
        <w:autoSpaceDE w:val="0"/>
        <w:autoSpaceDN w:val="0"/>
        <w:adjustRightInd w:val="0"/>
        <w:spacing w:before="60" w:after="60"/>
        <w:ind w:left="540" w:hanging="540"/>
        <w:textAlignment w:val="baseline"/>
        <w:rPr>
          <w:rFonts w:cs="Arial"/>
        </w:rPr>
      </w:pPr>
      <w:bookmarkStart w:id="11" w:name="_Ref116935881"/>
      <w:r>
        <w:rPr>
          <w:rFonts w:cs="Arial"/>
        </w:rPr>
        <w:t xml:space="preserve">S2-2209939, </w:t>
      </w:r>
      <w:r w:rsidR="0055627B" w:rsidRPr="0055627B">
        <w:rPr>
          <w:rFonts w:cs="Arial"/>
        </w:rPr>
        <w:t>Key Issue #8: Evaluation and conclusion</w:t>
      </w:r>
      <w:r w:rsidR="0055627B">
        <w:rPr>
          <w:rFonts w:cs="Arial"/>
        </w:rPr>
        <w:t xml:space="preserve">, </w:t>
      </w:r>
      <w:r w:rsidR="000E0A6E" w:rsidRPr="000E0A6E">
        <w:rPr>
          <w:rFonts w:cs="Arial"/>
        </w:rPr>
        <w:t xml:space="preserve">Qualcomm Incorporated, Huawei, Nokia, Nokia Shanghai Bell, Tencent, Tencent Cloud, </w:t>
      </w:r>
      <w:proofErr w:type="gramStart"/>
      <w:r w:rsidR="000E0A6E" w:rsidRPr="000E0A6E">
        <w:rPr>
          <w:rFonts w:cs="Arial"/>
        </w:rPr>
        <w:t>Vivo</w:t>
      </w:r>
      <w:proofErr w:type="gramEnd"/>
      <w:r w:rsidR="000E0A6E">
        <w:rPr>
          <w:rFonts w:cs="Arial"/>
        </w:rPr>
        <w:t>.</w:t>
      </w:r>
      <w:bookmarkEnd w:id="11"/>
    </w:p>
    <w:sectPr w:rsidR="009E52C3" w:rsidRPr="00DB06AE">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32309" w14:textId="77777777" w:rsidR="00A71DBE" w:rsidRDefault="00A71DBE">
      <w:r>
        <w:separator/>
      </w:r>
    </w:p>
    <w:p w14:paraId="29C3E52A" w14:textId="77777777" w:rsidR="00A71DBE" w:rsidRDefault="00A71DBE"/>
  </w:endnote>
  <w:endnote w:type="continuationSeparator" w:id="0">
    <w:p w14:paraId="0D3ABC14" w14:textId="77777777" w:rsidR="00A71DBE" w:rsidRDefault="00A71DBE">
      <w:r>
        <w:continuationSeparator/>
      </w:r>
    </w:p>
    <w:p w14:paraId="214E00C4" w14:textId="77777777" w:rsidR="00A71DBE" w:rsidRDefault="00A71DBE"/>
  </w:endnote>
  <w:endnote w:type="continuationNotice" w:id="1">
    <w:p w14:paraId="78530119" w14:textId="77777777" w:rsidR="00A71DBE" w:rsidRDefault="00A71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26905" w14:textId="77777777" w:rsidR="00A71DBE" w:rsidRDefault="00A71DBE">
      <w:r>
        <w:separator/>
      </w:r>
    </w:p>
    <w:p w14:paraId="7C83C2B3" w14:textId="77777777" w:rsidR="00A71DBE" w:rsidRDefault="00A71DBE"/>
  </w:footnote>
  <w:footnote w:type="continuationSeparator" w:id="0">
    <w:p w14:paraId="27399CE1" w14:textId="77777777" w:rsidR="00A71DBE" w:rsidRDefault="00A71DBE">
      <w:r>
        <w:continuationSeparator/>
      </w:r>
    </w:p>
    <w:p w14:paraId="68441FD4" w14:textId="77777777" w:rsidR="00A71DBE" w:rsidRDefault="00A71DBE"/>
  </w:footnote>
  <w:footnote w:type="continuationNotice" w:id="1">
    <w:p w14:paraId="6718F37B" w14:textId="77777777" w:rsidR="00A71DBE" w:rsidRDefault="00A71D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D60B6"/>
    <w:multiLevelType w:val="hybridMultilevel"/>
    <w:tmpl w:val="D564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3D019C6"/>
    <w:multiLevelType w:val="hybridMultilevel"/>
    <w:tmpl w:val="296EA7A6"/>
    <w:lvl w:ilvl="0" w:tplc="E57A06BE">
      <w:start w:val="1"/>
      <w:numFmt w:val="decimal"/>
      <w:lvlText w:val="%1."/>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6"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8" w15:restartNumberingAfterBreak="0">
    <w:nsid w:val="5A2339F9"/>
    <w:multiLevelType w:val="hybridMultilevel"/>
    <w:tmpl w:val="29A4FE7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5165357">
    <w:abstractNumId w:val="33"/>
  </w:num>
  <w:num w:numId="2" w16cid:durableId="1436484947">
    <w:abstractNumId w:val="32"/>
  </w:num>
  <w:num w:numId="3" w16cid:durableId="1105805303">
    <w:abstractNumId w:val="14"/>
  </w:num>
  <w:num w:numId="4" w16cid:durableId="130556607">
    <w:abstractNumId w:val="24"/>
  </w:num>
  <w:num w:numId="5" w16cid:durableId="676275385">
    <w:abstractNumId w:val="3"/>
  </w:num>
  <w:num w:numId="6" w16cid:durableId="127289510">
    <w:abstractNumId w:val="8"/>
  </w:num>
  <w:num w:numId="7" w16cid:durableId="1756635129">
    <w:abstractNumId w:val="30"/>
  </w:num>
  <w:num w:numId="8" w16cid:durableId="789713770">
    <w:abstractNumId w:val="23"/>
  </w:num>
  <w:num w:numId="9" w16cid:durableId="1054432550">
    <w:abstractNumId w:val="10"/>
  </w:num>
  <w:num w:numId="10" w16cid:durableId="838233927">
    <w:abstractNumId w:val="5"/>
  </w:num>
  <w:num w:numId="11" w16cid:durableId="339049324">
    <w:abstractNumId w:val="31"/>
  </w:num>
  <w:num w:numId="12" w16cid:durableId="112142998">
    <w:abstractNumId w:val="13"/>
  </w:num>
  <w:num w:numId="13" w16cid:durableId="1005791812">
    <w:abstractNumId w:val="21"/>
  </w:num>
  <w:num w:numId="14" w16cid:durableId="1369988800">
    <w:abstractNumId w:val="29"/>
  </w:num>
  <w:num w:numId="15" w16cid:durableId="707528314">
    <w:abstractNumId w:val="11"/>
  </w:num>
  <w:num w:numId="16" w16cid:durableId="192772303">
    <w:abstractNumId w:val="20"/>
  </w:num>
  <w:num w:numId="17" w16cid:durableId="1843856842">
    <w:abstractNumId w:val="18"/>
  </w:num>
  <w:num w:numId="18" w16cid:durableId="140005627">
    <w:abstractNumId w:val="22"/>
  </w:num>
  <w:num w:numId="19" w16cid:durableId="296842012">
    <w:abstractNumId w:val="17"/>
  </w:num>
  <w:num w:numId="20" w16cid:durableId="12000477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5584042">
    <w:abstractNumId w:val="16"/>
  </w:num>
  <w:num w:numId="22" w16cid:durableId="1817718694">
    <w:abstractNumId w:val="9"/>
  </w:num>
  <w:num w:numId="23" w16cid:durableId="1765030241">
    <w:abstractNumId w:val="26"/>
  </w:num>
  <w:num w:numId="24" w16cid:durableId="1577015939">
    <w:abstractNumId w:val="15"/>
  </w:num>
  <w:num w:numId="25" w16cid:durableId="151070700">
    <w:abstractNumId w:val="2"/>
  </w:num>
  <w:num w:numId="26" w16cid:durableId="489567706">
    <w:abstractNumId w:val="35"/>
  </w:num>
  <w:num w:numId="27" w16cid:durableId="1041898344">
    <w:abstractNumId w:val="19"/>
  </w:num>
  <w:num w:numId="28" w16cid:durableId="151337836">
    <w:abstractNumId w:val="1"/>
  </w:num>
  <w:num w:numId="29" w16cid:durableId="1253009684">
    <w:abstractNumId w:val="34"/>
  </w:num>
  <w:num w:numId="30" w16cid:durableId="766121019">
    <w:abstractNumId w:val="7"/>
  </w:num>
  <w:num w:numId="31" w16cid:durableId="1269697546">
    <w:abstractNumId w:val="27"/>
  </w:num>
  <w:num w:numId="32" w16cid:durableId="2062896960">
    <w:abstractNumId w:val="25"/>
  </w:num>
  <w:num w:numId="33" w16cid:durableId="1810324570">
    <w:abstractNumId w:val="6"/>
  </w:num>
  <w:num w:numId="34" w16cid:durableId="310988417">
    <w:abstractNumId w:val="12"/>
  </w:num>
  <w:num w:numId="35" w16cid:durableId="1284537122">
    <w:abstractNumId w:val="0"/>
  </w:num>
  <w:num w:numId="36" w16cid:durableId="1702242900">
    <w:abstractNumId w:val="4"/>
  </w:num>
  <w:num w:numId="37" w16cid:durableId="1244293010">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48D6"/>
    <w:rsid w:val="00005802"/>
    <w:rsid w:val="00005BA9"/>
    <w:rsid w:val="000069E9"/>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1407"/>
    <w:rsid w:val="00022EED"/>
    <w:rsid w:val="00022FD0"/>
    <w:rsid w:val="00023DC4"/>
    <w:rsid w:val="000241A1"/>
    <w:rsid w:val="00024208"/>
    <w:rsid w:val="00024A54"/>
    <w:rsid w:val="00024BA4"/>
    <w:rsid w:val="00024CCA"/>
    <w:rsid w:val="0002512D"/>
    <w:rsid w:val="00026020"/>
    <w:rsid w:val="00026287"/>
    <w:rsid w:val="000262F3"/>
    <w:rsid w:val="0002667A"/>
    <w:rsid w:val="000270E9"/>
    <w:rsid w:val="00027F46"/>
    <w:rsid w:val="00030A19"/>
    <w:rsid w:val="00030A80"/>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3E4"/>
    <w:rsid w:val="00037DEE"/>
    <w:rsid w:val="00037FB3"/>
    <w:rsid w:val="0004007A"/>
    <w:rsid w:val="00040E4E"/>
    <w:rsid w:val="000420DE"/>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3734"/>
    <w:rsid w:val="00063F71"/>
    <w:rsid w:val="000643D6"/>
    <w:rsid w:val="00064C2D"/>
    <w:rsid w:val="00064C32"/>
    <w:rsid w:val="0006531B"/>
    <w:rsid w:val="0006559A"/>
    <w:rsid w:val="000659FC"/>
    <w:rsid w:val="00065E2D"/>
    <w:rsid w:val="00067763"/>
    <w:rsid w:val="00067869"/>
    <w:rsid w:val="000678B9"/>
    <w:rsid w:val="00067FA0"/>
    <w:rsid w:val="00071818"/>
    <w:rsid w:val="00071B4D"/>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C0440"/>
    <w:rsid w:val="000C0E6E"/>
    <w:rsid w:val="000C1132"/>
    <w:rsid w:val="000C19FB"/>
    <w:rsid w:val="000C2005"/>
    <w:rsid w:val="000C3446"/>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0A6E"/>
    <w:rsid w:val="000E1011"/>
    <w:rsid w:val="000E1053"/>
    <w:rsid w:val="000E2958"/>
    <w:rsid w:val="000E2FA0"/>
    <w:rsid w:val="000E37C3"/>
    <w:rsid w:val="000E397B"/>
    <w:rsid w:val="000E3AF8"/>
    <w:rsid w:val="000E3DE6"/>
    <w:rsid w:val="000E4EF5"/>
    <w:rsid w:val="000E59EA"/>
    <w:rsid w:val="000E5B89"/>
    <w:rsid w:val="000E5ECA"/>
    <w:rsid w:val="000E60E8"/>
    <w:rsid w:val="000E7C73"/>
    <w:rsid w:val="000E7D9B"/>
    <w:rsid w:val="000E7E82"/>
    <w:rsid w:val="000F064E"/>
    <w:rsid w:val="000F24A4"/>
    <w:rsid w:val="000F310A"/>
    <w:rsid w:val="000F39D2"/>
    <w:rsid w:val="000F3B7B"/>
    <w:rsid w:val="000F4ADC"/>
    <w:rsid w:val="000F685C"/>
    <w:rsid w:val="000F70A4"/>
    <w:rsid w:val="00100D2A"/>
    <w:rsid w:val="00100FCA"/>
    <w:rsid w:val="00101378"/>
    <w:rsid w:val="00101D8F"/>
    <w:rsid w:val="00101FE6"/>
    <w:rsid w:val="00102C92"/>
    <w:rsid w:val="00102DFF"/>
    <w:rsid w:val="00103145"/>
    <w:rsid w:val="00103159"/>
    <w:rsid w:val="00103882"/>
    <w:rsid w:val="00105378"/>
    <w:rsid w:val="001058E9"/>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3ED3"/>
    <w:rsid w:val="0011426B"/>
    <w:rsid w:val="00115FE0"/>
    <w:rsid w:val="00117117"/>
    <w:rsid w:val="00117573"/>
    <w:rsid w:val="0012042A"/>
    <w:rsid w:val="00120570"/>
    <w:rsid w:val="0012062B"/>
    <w:rsid w:val="0012163A"/>
    <w:rsid w:val="0012176A"/>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9BE"/>
    <w:rsid w:val="00134E73"/>
    <w:rsid w:val="00134FF7"/>
    <w:rsid w:val="00135175"/>
    <w:rsid w:val="00137115"/>
    <w:rsid w:val="0013715F"/>
    <w:rsid w:val="00137A78"/>
    <w:rsid w:val="00140136"/>
    <w:rsid w:val="0014394C"/>
    <w:rsid w:val="0014411C"/>
    <w:rsid w:val="00144393"/>
    <w:rsid w:val="0014472B"/>
    <w:rsid w:val="00145126"/>
    <w:rsid w:val="001455E6"/>
    <w:rsid w:val="00145643"/>
    <w:rsid w:val="0014578C"/>
    <w:rsid w:val="00146798"/>
    <w:rsid w:val="001470E8"/>
    <w:rsid w:val="00147806"/>
    <w:rsid w:val="001500EB"/>
    <w:rsid w:val="00150A18"/>
    <w:rsid w:val="00150BCE"/>
    <w:rsid w:val="0015205E"/>
    <w:rsid w:val="001552AC"/>
    <w:rsid w:val="00155E55"/>
    <w:rsid w:val="00156382"/>
    <w:rsid w:val="00156591"/>
    <w:rsid w:val="00156A18"/>
    <w:rsid w:val="00156A90"/>
    <w:rsid w:val="00157053"/>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174E"/>
    <w:rsid w:val="001823D8"/>
    <w:rsid w:val="00182A7A"/>
    <w:rsid w:val="00183D6D"/>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1CD8"/>
    <w:rsid w:val="001A24A4"/>
    <w:rsid w:val="001A24CC"/>
    <w:rsid w:val="001A2517"/>
    <w:rsid w:val="001A27B4"/>
    <w:rsid w:val="001A28B1"/>
    <w:rsid w:val="001A292E"/>
    <w:rsid w:val="001A314C"/>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FCC"/>
    <w:rsid w:val="001B27AF"/>
    <w:rsid w:val="001B3BC4"/>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0B"/>
    <w:rsid w:val="001C71E2"/>
    <w:rsid w:val="001C7743"/>
    <w:rsid w:val="001C78FD"/>
    <w:rsid w:val="001D06BE"/>
    <w:rsid w:val="001D1E21"/>
    <w:rsid w:val="001D1EF7"/>
    <w:rsid w:val="001D285F"/>
    <w:rsid w:val="001D440F"/>
    <w:rsid w:val="001D51A9"/>
    <w:rsid w:val="001D53F0"/>
    <w:rsid w:val="001D56D0"/>
    <w:rsid w:val="001D5D79"/>
    <w:rsid w:val="001D5F87"/>
    <w:rsid w:val="001D766D"/>
    <w:rsid w:val="001D79FE"/>
    <w:rsid w:val="001E0713"/>
    <w:rsid w:val="001E0AAF"/>
    <w:rsid w:val="001E17B4"/>
    <w:rsid w:val="001E1A61"/>
    <w:rsid w:val="001E202B"/>
    <w:rsid w:val="001E2111"/>
    <w:rsid w:val="001E27B7"/>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DE1"/>
    <w:rsid w:val="00200FBE"/>
    <w:rsid w:val="002019DA"/>
    <w:rsid w:val="00202065"/>
    <w:rsid w:val="0020219D"/>
    <w:rsid w:val="00202B7A"/>
    <w:rsid w:val="00202F2B"/>
    <w:rsid w:val="00204C52"/>
    <w:rsid w:val="00204F5A"/>
    <w:rsid w:val="00206283"/>
    <w:rsid w:val="002067C0"/>
    <w:rsid w:val="00206AD6"/>
    <w:rsid w:val="00206BDB"/>
    <w:rsid w:val="00207175"/>
    <w:rsid w:val="00207CF8"/>
    <w:rsid w:val="00207E3C"/>
    <w:rsid w:val="002100D2"/>
    <w:rsid w:val="002104B4"/>
    <w:rsid w:val="0021183A"/>
    <w:rsid w:val="002129ED"/>
    <w:rsid w:val="002148B4"/>
    <w:rsid w:val="00215936"/>
    <w:rsid w:val="00215D8D"/>
    <w:rsid w:val="00216A86"/>
    <w:rsid w:val="00217195"/>
    <w:rsid w:val="0021750A"/>
    <w:rsid w:val="00217D2F"/>
    <w:rsid w:val="00220202"/>
    <w:rsid w:val="00220F04"/>
    <w:rsid w:val="00221361"/>
    <w:rsid w:val="0022346D"/>
    <w:rsid w:val="00223C3A"/>
    <w:rsid w:val="00223C63"/>
    <w:rsid w:val="00224033"/>
    <w:rsid w:val="002257E4"/>
    <w:rsid w:val="002274BA"/>
    <w:rsid w:val="002274FD"/>
    <w:rsid w:val="002304C5"/>
    <w:rsid w:val="00230C6D"/>
    <w:rsid w:val="0023148C"/>
    <w:rsid w:val="00232039"/>
    <w:rsid w:val="002325BF"/>
    <w:rsid w:val="0023283E"/>
    <w:rsid w:val="002332E4"/>
    <w:rsid w:val="0023366C"/>
    <w:rsid w:val="0023382A"/>
    <w:rsid w:val="00233CB1"/>
    <w:rsid w:val="00234BB1"/>
    <w:rsid w:val="0023511B"/>
    <w:rsid w:val="0023537E"/>
    <w:rsid w:val="00235FB6"/>
    <w:rsid w:val="00236675"/>
    <w:rsid w:val="002369C2"/>
    <w:rsid w:val="00236BF6"/>
    <w:rsid w:val="00236BF8"/>
    <w:rsid w:val="00236F2C"/>
    <w:rsid w:val="002370D8"/>
    <w:rsid w:val="002403F6"/>
    <w:rsid w:val="00242D18"/>
    <w:rsid w:val="00243DFC"/>
    <w:rsid w:val="0024550E"/>
    <w:rsid w:val="00245707"/>
    <w:rsid w:val="00245CE7"/>
    <w:rsid w:val="00246BC7"/>
    <w:rsid w:val="002474A2"/>
    <w:rsid w:val="00250260"/>
    <w:rsid w:val="002502D8"/>
    <w:rsid w:val="00250955"/>
    <w:rsid w:val="00250B57"/>
    <w:rsid w:val="00250E23"/>
    <w:rsid w:val="00250F2D"/>
    <w:rsid w:val="002514F0"/>
    <w:rsid w:val="00251CA8"/>
    <w:rsid w:val="002521C2"/>
    <w:rsid w:val="00252497"/>
    <w:rsid w:val="002524A8"/>
    <w:rsid w:val="00252518"/>
    <w:rsid w:val="00252CDB"/>
    <w:rsid w:val="00253ACC"/>
    <w:rsid w:val="00254621"/>
    <w:rsid w:val="0025495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645"/>
    <w:rsid w:val="00270E63"/>
    <w:rsid w:val="002713A1"/>
    <w:rsid w:val="00271B41"/>
    <w:rsid w:val="002725A6"/>
    <w:rsid w:val="00272C35"/>
    <w:rsid w:val="00274BB4"/>
    <w:rsid w:val="00275433"/>
    <w:rsid w:val="00275F27"/>
    <w:rsid w:val="00276514"/>
    <w:rsid w:val="0027683C"/>
    <w:rsid w:val="002769B8"/>
    <w:rsid w:val="00276A98"/>
    <w:rsid w:val="002773DE"/>
    <w:rsid w:val="0027766F"/>
    <w:rsid w:val="002777CC"/>
    <w:rsid w:val="0028059F"/>
    <w:rsid w:val="00280B0B"/>
    <w:rsid w:val="00281000"/>
    <w:rsid w:val="002813A5"/>
    <w:rsid w:val="00281664"/>
    <w:rsid w:val="00281DBE"/>
    <w:rsid w:val="00284830"/>
    <w:rsid w:val="00285195"/>
    <w:rsid w:val="00286074"/>
    <w:rsid w:val="002868A9"/>
    <w:rsid w:val="00287003"/>
    <w:rsid w:val="00287CD3"/>
    <w:rsid w:val="00290449"/>
    <w:rsid w:val="002906CB"/>
    <w:rsid w:val="00291183"/>
    <w:rsid w:val="0029212D"/>
    <w:rsid w:val="00292B64"/>
    <w:rsid w:val="00293327"/>
    <w:rsid w:val="00293D35"/>
    <w:rsid w:val="00294730"/>
    <w:rsid w:val="00295C63"/>
    <w:rsid w:val="002960A6"/>
    <w:rsid w:val="00297377"/>
    <w:rsid w:val="00297E82"/>
    <w:rsid w:val="00297F88"/>
    <w:rsid w:val="002A18A0"/>
    <w:rsid w:val="002A2245"/>
    <w:rsid w:val="002A246D"/>
    <w:rsid w:val="002A510B"/>
    <w:rsid w:val="002A5549"/>
    <w:rsid w:val="002A5827"/>
    <w:rsid w:val="002A695C"/>
    <w:rsid w:val="002A6D1A"/>
    <w:rsid w:val="002A76ED"/>
    <w:rsid w:val="002A7B6F"/>
    <w:rsid w:val="002A7BDE"/>
    <w:rsid w:val="002A7D1C"/>
    <w:rsid w:val="002A7FA0"/>
    <w:rsid w:val="002B144B"/>
    <w:rsid w:val="002B41DA"/>
    <w:rsid w:val="002B4AE9"/>
    <w:rsid w:val="002B4DA5"/>
    <w:rsid w:val="002B643C"/>
    <w:rsid w:val="002B7DC0"/>
    <w:rsid w:val="002C0ABA"/>
    <w:rsid w:val="002C1BAD"/>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CCE"/>
    <w:rsid w:val="002D00E4"/>
    <w:rsid w:val="002D037E"/>
    <w:rsid w:val="002D1CBE"/>
    <w:rsid w:val="002D1DA9"/>
    <w:rsid w:val="002D2C4B"/>
    <w:rsid w:val="002D3CDA"/>
    <w:rsid w:val="002D4766"/>
    <w:rsid w:val="002D51B5"/>
    <w:rsid w:val="002D58DF"/>
    <w:rsid w:val="002D67B4"/>
    <w:rsid w:val="002D67C6"/>
    <w:rsid w:val="002D6C1E"/>
    <w:rsid w:val="002D6ECB"/>
    <w:rsid w:val="002D6F60"/>
    <w:rsid w:val="002D7F36"/>
    <w:rsid w:val="002E02CB"/>
    <w:rsid w:val="002E0D77"/>
    <w:rsid w:val="002E14AC"/>
    <w:rsid w:val="002E3C1A"/>
    <w:rsid w:val="002E5E9B"/>
    <w:rsid w:val="002E7F91"/>
    <w:rsid w:val="002F08B7"/>
    <w:rsid w:val="002F0B16"/>
    <w:rsid w:val="002F14C6"/>
    <w:rsid w:val="002F1B01"/>
    <w:rsid w:val="002F1B15"/>
    <w:rsid w:val="002F26A3"/>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527F"/>
    <w:rsid w:val="00305F0E"/>
    <w:rsid w:val="0030633B"/>
    <w:rsid w:val="0030664C"/>
    <w:rsid w:val="00306A7A"/>
    <w:rsid w:val="003077D1"/>
    <w:rsid w:val="00307995"/>
    <w:rsid w:val="00307ED5"/>
    <w:rsid w:val="00307F9B"/>
    <w:rsid w:val="00310169"/>
    <w:rsid w:val="00310247"/>
    <w:rsid w:val="00310248"/>
    <w:rsid w:val="003106D1"/>
    <w:rsid w:val="00310BFA"/>
    <w:rsid w:val="003119E9"/>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278F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B44"/>
    <w:rsid w:val="00335FE9"/>
    <w:rsid w:val="003409A7"/>
    <w:rsid w:val="00341756"/>
    <w:rsid w:val="00341812"/>
    <w:rsid w:val="00341E84"/>
    <w:rsid w:val="00342588"/>
    <w:rsid w:val="00342E2C"/>
    <w:rsid w:val="00343045"/>
    <w:rsid w:val="00343478"/>
    <w:rsid w:val="00343D7F"/>
    <w:rsid w:val="0034429A"/>
    <w:rsid w:val="00344300"/>
    <w:rsid w:val="00344D51"/>
    <w:rsid w:val="00344E97"/>
    <w:rsid w:val="00345885"/>
    <w:rsid w:val="00345E3B"/>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662A0"/>
    <w:rsid w:val="00367C2D"/>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609B"/>
    <w:rsid w:val="00376A8D"/>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21BC"/>
    <w:rsid w:val="00393305"/>
    <w:rsid w:val="00393472"/>
    <w:rsid w:val="003935B2"/>
    <w:rsid w:val="003938B5"/>
    <w:rsid w:val="00394F8E"/>
    <w:rsid w:val="00395D7E"/>
    <w:rsid w:val="003963D0"/>
    <w:rsid w:val="003963D2"/>
    <w:rsid w:val="00397D87"/>
    <w:rsid w:val="00397E4B"/>
    <w:rsid w:val="003A1322"/>
    <w:rsid w:val="003A181D"/>
    <w:rsid w:val="003A23D9"/>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3DED"/>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584"/>
    <w:rsid w:val="003E7A13"/>
    <w:rsid w:val="003E7DBD"/>
    <w:rsid w:val="003F02C2"/>
    <w:rsid w:val="003F073F"/>
    <w:rsid w:val="003F0765"/>
    <w:rsid w:val="003F08B2"/>
    <w:rsid w:val="003F2581"/>
    <w:rsid w:val="003F2EA2"/>
    <w:rsid w:val="003F30F0"/>
    <w:rsid w:val="003F32B4"/>
    <w:rsid w:val="003F5159"/>
    <w:rsid w:val="003F6B0B"/>
    <w:rsid w:val="003F6DFC"/>
    <w:rsid w:val="003F7313"/>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8E6"/>
    <w:rsid w:val="0041549A"/>
    <w:rsid w:val="00415A07"/>
    <w:rsid w:val="00416020"/>
    <w:rsid w:val="004160DA"/>
    <w:rsid w:val="0041710B"/>
    <w:rsid w:val="004176EC"/>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4F09"/>
    <w:rsid w:val="00435216"/>
    <w:rsid w:val="004353CF"/>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7875"/>
    <w:rsid w:val="00460307"/>
    <w:rsid w:val="0046094A"/>
    <w:rsid w:val="00460D96"/>
    <w:rsid w:val="004617F3"/>
    <w:rsid w:val="00461DAF"/>
    <w:rsid w:val="004625AE"/>
    <w:rsid w:val="004628B9"/>
    <w:rsid w:val="00462D1D"/>
    <w:rsid w:val="00463225"/>
    <w:rsid w:val="004678DF"/>
    <w:rsid w:val="00467B17"/>
    <w:rsid w:val="00470740"/>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F56"/>
    <w:rsid w:val="00483595"/>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A0A3B"/>
    <w:rsid w:val="004A0C2B"/>
    <w:rsid w:val="004A10E3"/>
    <w:rsid w:val="004A2A25"/>
    <w:rsid w:val="004A30C5"/>
    <w:rsid w:val="004A390E"/>
    <w:rsid w:val="004A3E14"/>
    <w:rsid w:val="004A424C"/>
    <w:rsid w:val="004A4E2B"/>
    <w:rsid w:val="004A58C1"/>
    <w:rsid w:val="004A5AA1"/>
    <w:rsid w:val="004A5E15"/>
    <w:rsid w:val="004A65EA"/>
    <w:rsid w:val="004A6A9A"/>
    <w:rsid w:val="004A7324"/>
    <w:rsid w:val="004A74E8"/>
    <w:rsid w:val="004A75B8"/>
    <w:rsid w:val="004A75C0"/>
    <w:rsid w:val="004A764F"/>
    <w:rsid w:val="004A7E6B"/>
    <w:rsid w:val="004B0DAB"/>
    <w:rsid w:val="004B1B25"/>
    <w:rsid w:val="004B20DB"/>
    <w:rsid w:val="004B2DC6"/>
    <w:rsid w:val="004B3D91"/>
    <w:rsid w:val="004B4482"/>
    <w:rsid w:val="004B49BF"/>
    <w:rsid w:val="004B58C2"/>
    <w:rsid w:val="004B5CCC"/>
    <w:rsid w:val="004B63A5"/>
    <w:rsid w:val="004B7893"/>
    <w:rsid w:val="004C0033"/>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D97"/>
    <w:rsid w:val="004D5202"/>
    <w:rsid w:val="004D62E2"/>
    <w:rsid w:val="004D6F4A"/>
    <w:rsid w:val="004D7903"/>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D44"/>
    <w:rsid w:val="004E5F65"/>
    <w:rsid w:val="004E6461"/>
    <w:rsid w:val="004E6B25"/>
    <w:rsid w:val="004E6FE5"/>
    <w:rsid w:val="004E7D49"/>
    <w:rsid w:val="004F0CD7"/>
    <w:rsid w:val="004F15A0"/>
    <w:rsid w:val="004F163B"/>
    <w:rsid w:val="004F1A98"/>
    <w:rsid w:val="004F1F92"/>
    <w:rsid w:val="004F2720"/>
    <w:rsid w:val="004F2842"/>
    <w:rsid w:val="004F427F"/>
    <w:rsid w:val="004F46FF"/>
    <w:rsid w:val="004F5FF0"/>
    <w:rsid w:val="004F640F"/>
    <w:rsid w:val="004F64B3"/>
    <w:rsid w:val="004F699C"/>
    <w:rsid w:val="004F70C3"/>
    <w:rsid w:val="00500CB7"/>
    <w:rsid w:val="00500F6F"/>
    <w:rsid w:val="005013EA"/>
    <w:rsid w:val="00501D61"/>
    <w:rsid w:val="0050206E"/>
    <w:rsid w:val="00502426"/>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6CF"/>
    <w:rsid w:val="005232B5"/>
    <w:rsid w:val="00523739"/>
    <w:rsid w:val="00524076"/>
    <w:rsid w:val="00524459"/>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347F"/>
    <w:rsid w:val="00553E02"/>
    <w:rsid w:val="005547D4"/>
    <w:rsid w:val="00554D54"/>
    <w:rsid w:val="005550DF"/>
    <w:rsid w:val="00555978"/>
    <w:rsid w:val="0055627B"/>
    <w:rsid w:val="00556729"/>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7168F"/>
    <w:rsid w:val="005718E2"/>
    <w:rsid w:val="00571CFE"/>
    <w:rsid w:val="00572741"/>
    <w:rsid w:val="00572A89"/>
    <w:rsid w:val="00572C45"/>
    <w:rsid w:val="00573DBE"/>
    <w:rsid w:val="0057414B"/>
    <w:rsid w:val="00574E30"/>
    <w:rsid w:val="0057558F"/>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16F5"/>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DF6"/>
    <w:rsid w:val="005A367F"/>
    <w:rsid w:val="005A3965"/>
    <w:rsid w:val="005A3C03"/>
    <w:rsid w:val="005A3EC1"/>
    <w:rsid w:val="005A431F"/>
    <w:rsid w:val="005A49AD"/>
    <w:rsid w:val="005A4FD6"/>
    <w:rsid w:val="005A5552"/>
    <w:rsid w:val="005A5909"/>
    <w:rsid w:val="005A5D2C"/>
    <w:rsid w:val="005A61B8"/>
    <w:rsid w:val="005A745D"/>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DD4"/>
    <w:rsid w:val="005C0621"/>
    <w:rsid w:val="005C166E"/>
    <w:rsid w:val="005C2B60"/>
    <w:rsid w:val="005C2D30"/>
    <w:rsid w:val="005C31C9"/>
    <w:rsid w:val="005C3FD4"/>
    <w:rsid w:val="005C409A"/>
    <w:rsid w:val="005C4BA8"/>
    <w:rsid w:val="005C5D49"/>
    <w:rsid w:val="005C5E98"/>
    <w:rsid w:val="005C6198"/>
    <w:rsid w:val="005C6223"/>
    <w:rsid w:val="005C6831"/>
    <w:rsid w:val="005C68EE"/>
    <w:rsid w:val="005C6C23"/>
    <w:rsid w:val="005C6ECB"/>
    <w:rsid w:val="005C7E5A"/>
    <w:rsid w:val="005D0211"/>
    <w:rsid w:val="005D041E"/>
    <w:rsid w:val="005D0664"/>
    <w:rsid w:val="005D0846"/>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3525"/>
    <w:rsid w:val="005E509B"/>
    <w:rsid w:val="005E5639"/>
    <w:rsid w:val="005E5C67"/>
    <w:rsid w:val="005E626C"/>
    <w:rsid w:val="005E6746"/>
    <w:rsid w:val="005E7B9E"/>
    <w:rsid w:val="005E7E6A"/>
    <w:rsid w:val="005F007C"/>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8CB"/>
    <w:rsid w:val="006049E4"/>
    <w:rsid w:val="006052CB"/>
    <w:rsid w:val="0060542D"/>
    <w:rsid w:val="00605D63"/>
    <w:rsid w:val="00606B10"/>
    <w:rsid w:val="00606E31"/>
    <w:rsid w:val="00607220"/>
    <w:rsid w:val="00607AEE"/>
    <w:rsid w:val="006103D7"/>
    <w:rsid w:val="00610E8A"/>
    <w:rsid w:val="00611138"/>
    <w:rsid w:val="00611A37"/>
    <w:rsid w:val="00611ABB"/>
    <w:rsid w:val="0061245E"/>
    <w:rsid w:val="00613225"/>
    <w:rsid w:val="00613A8C"/>
    <w:rsid w:val="00613D2C"/>
    <w:rsid w:val="006148F0"/>
    <w:rsid w:val="006149E5"/>
    <w:rsid w:val="006159F5"/>
    <w:rsid w:val="00615D9E"/>
    <w:rsid w:val="00615E62"/>
    <w:rsid w:val="006163A2"/>
    <w:rsid w:val="00616EAE"/>
    <w:rsid w:val="00617C32"/>
    <w:rsid w:val="00617D95"/>
    <w:rsid w:val="00617E3D"/>
    <w:rsid w:val="00617FC9"/>
    <w:rsid w:val="006210FE"/>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BE8"/>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308D"/>
    <w:rsid w:val="006530DE"/>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0E3D"/>
    <w:rsid w:val="00660F04"/>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70100"/>
    <w:rsid w:val="006709BE"/>
    <w:rsid w:val="00670FEF"/>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11A0"/>
    <w:rsid w:val="006A1E46"/>
    <w:rsid w:val="006A1EE4"/>
    <w:rsid w:val="006A2B7E"/>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3D45"/>
    <w:rsid w:val="006E40EB"/>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648"/>
    <w:rsid w:val="006F3BE6"/>
    <w:rsid w:val="006F57F3"/>
    <w:rsid w:val="006F58A3"/>
    <w:rsid w:val="006F6F1A"/>
    <w:rsid w:val="006F7610"/>
    <w:rsid w:val="006F77A4"/>
    <w:rsid w:val="00701984"/>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4B50"/>
    <w:rsid w:val="007252A5"/>
    <w:rsid w:val="0072632C"/>
    <w:rsid w:val="00726603"/>
    <w:rsid w:val="00726708"/>
    <w:rsid w:val="0073055C"/>
    <w:rsid w:val="00731221"/>
    <w:rsid w:val="00731750"/>
    <w:rsid w:val="00731B6B"/>
    <w:rsid w:val="007329C1"/>
    <w:rsid w:val="00732B7D"/>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103D"/>
    <w:rsid w:val="00771E05"/>
    <w:rsid w:val="007727FD"/>
    <w:rsid w:val="00772CA6"/>
    <w:rsid w:val="00773D89"/>
    <w:rsid w:val="00773DBD"/>
    <w:rsid w:val="00773E00"/>
    <w:rsid w:val="00775814"/>
    <w:rsid w:val="00775A6E"/>
    <w:rsid w:val="00775DF5"/>
    <w:rsid w:val="0077600F"/>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25CB"/>
    <w:rsid w:val="007A3560"/>
    <w:rsid w:val="007A356D"/>
    <w:rsid w:val="007A3617"/>
    <w:rsid w:val="007A4212"/>
    <w:rsid w:val="007A585E"/>
    <w:rsid w:val="007A69E4"/>
    <w:rsid w:val="007A7466"/>
    <w:rsid w:val="007A74E6"/>
    <w:rsid w:val="007A784E"/>
    <w:rsid w:val="007B1A59"/>
    <w:rsid w:val="007B3856"/>
    <w:rsid w:val="007B4CA7"/>
    <w:rsid w:val="007B4E5F"/>
    <w:rsid w:val="007B5E20"/>
    <w:rsid w:val="007B7B7C"/>
    <w:rsid w:val="007B7F37"/>
    <w:rsid w:val="007C022E"/>
    <w:rsid w:val="007C1B65"/>
    <w:rsid w:val="007C1D6B"/>
    <w:rsid w:val="007C2007"/>
    <w:rsid w:val="007C3BA5"/>
    <w:rsid w:val="007C3CA1"/>
    <w:rsid w:val="007C667D"/>
    <w:rsid w:val="007C676B"/>
    <w:rsid w:val="007C6F5B"/>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966"/>
    <w:rsid w:val="007F2CF7"/>
    <w:rsid w:val="007F408D"/>
    <w:rsid w:val="007F43BA"/>
    <w:rsid w:val="007F4820"/>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75F0"/>
    <w:rsid w:val="008177A6"/>
    <w:rsid w:val="00820A39"/>
    <w:rsid w:val="00820C8C"/>
    <w:rsid w:val="00821808"/>
    <w:rsid w:val="008222C4"/>
    <w:rsid w:val="00822E8F"/>
    <w:rsid w:val="008247EA"/>
    <w:rsid w:val="008275C5"/>
    <w:rsid w:val="00827E27"/>
    <w:rsid w:val="00830405"/>
    <w:rsid w:val="008307E1"/>
    <w:rsid w:val="0083152C"/>
    <w:rsid w:val="00831798"/>
    <w:rsid w:val="00831B2F"/>
    <w:rsid w:val="00832074"/>
    <w:rsid w:val="00832C84"/>
    <w:rsid w:val="00832CAF"/>
    <w:rsid w:val="00832EE4"/>
    <w:rsid w:val="00833CF6"/>
    <w:rsid w:val="00834070"/>
    <w:rsid w:val="00835197"/>
    <w:rsid w:val="00835AD5"/>
    <w:rsid w:val="00835B53"/>
    <w:rsid w:val="00835BC1"/>
    <w:rsid w:val="0083671F"/>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6F0"/>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06AC"/>
    <w:rsid w:val="00881772"/>
    <w:rsid w:val="0088178C"/>
    <w:rsid w:val="00881B27"/>
    <w:rsid w:val="00881C81"/>
    <w:rsid w:val="00881FAC"/>
    <w:rsid w:val="00882085"/>
    <w:rsid w:val="00882280"/>
    <w:rsid w:val="00882512"/>
    <w:rsid w:val="00882EB4"/>
    <w:rsid w:val="00883380"/>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593D"/>
    <w:rsid w:val="008A5B3D"/>
    <w:rsid w:val="008A648B"/>
    <w:rsid w:val="008A6ACD"/>
    <w:rsid w:val="008A71A9"/>
    <w:rsid w:val="008A7673"/>
    <w:rsid w:val="008B02F2"/>
    <w:rsid w:val="008B32EE"/>
    <w:rsid w:val="008B55CB"/>
    <w:rsid w:val="008B5739"/>
    <w:rsid w:val="008C0856"/>
    <w:rsid w:val="008C1988"/>
    <w:rsid w:val="008C2385"/>
    <w:rsid w:val="008C3C62"/>
    <w:rsid w:val="008C3D7E"/>
    <w:rsid w:val="008C4188"/>
    <w:rsid w:val="008C5493"/>
    <w:rsid w:val="008C56F6"/>
    <w:rsid w:val="008C5B2B"/>
    <w:rsid w:val="008C6D83"/>
    <w:rsid w:val="008C721F"/>
    <w:rsid w:val="008C7774"/>
    <w:rsid w:val="008D03F8"/>
    <w:rsid w:val="008D120F"/>
    <w:rsid w:val="008D14A6"/>
    <w:rsid w:val="008D216D"/>
    <w:rsid w:val="008D2205"/>
    <w:rsid w:val="008D2A6A"/>
    <w:rsid w:val="008D3AAC"/>
    <w:rsid w:val="008D3B7C"/>
    <w:rsid w:val="008D3BB1"/>
    <w:rsid w:val="008D4252"/>
    <w:rsid w:val="008D50FD"/>
    <w:rsid w:val="008D5BD4"/>
    <w:rsid w:val="008D636D"/>
    <w:rsid w:val="008D7898"/>
    <w:rsid w:val="008E19A7"/>
    <w:rsid w:val="008E1B59"/>
    <w:rsid w:val="008E1D38"/>
    <w:rsid w:val="008E1E6B"/>
    <w:rsid w:val="008E3795"/>
    <w:rsid w:val="008E38C2"/>
    <w:rsid w:val="008E5B8C"/>
    <w:rsid w:val="008E5BA3"/>
    <w:rsid w:val="008E65D2"/>
    <w:rsid w:val="008E78B3"/>
    <w:rsid w:val="008E7B52"/>
    <w:rsid w:val="008E7C7B"/>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68F"/>
    <w:rsid w:val="00907653"/>
    <w:rsid w:val="00907CCA"/>
    <w:rsid w:val="009100C2"/>
    <w:rsid w:val="0091020F"/>
    <w:rsid w:val="009102D4"/>
    <w:rsid w:val="009107B8"/>
    <w:rsid w:val="00911536"/>
    <w:rsid w:val="00911EE4"/>
    <w:rsid w:val="009137B6"/>
    <w:rsid w:val="00914A6E"/>
    <w:rsid w:val="00915EB4"/>
    <w:rsid w:val="0091700D"/>
    <w:rsid w:val="00917D65"/>
    <w:rsid w:val="00917DAA"/>
    <w:rsid w:val="00917FD9"/>
    <w:rsid w:val="00920A73"/>
    <w:rsid w:val="00920A91"/>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D5A"/>
    <w:rsid w:val="00932F0B"/>
    <w:rsid w:val="009332A3"/>
    <w:rsid w:val="00933500"/>
    <w:rsid w:val="0093383D"/>
    <w:rsid w:val="0093430A"/>
    <w:rsid w:val="009351C7"/>
    <w:rsid w:val="00935F68"/>
    <w:rsid w:val="00936C37"/>
    <w:rsid w:val="00937060"/>
    <w:rsid w:val="00937998"/>
    <w:rsid w:val="00940012"/>
    <w:rsid w:val="009401FD"/>
    <w:rsid w:val="009409D3"/>
    <w:rsid w:val="00940DBA"/>
    <w:rsid w:val="00941314"/>
    <w:rsid w:val="009418E3"/>
    <w:rsid w:val="00942D9D"/>
    <w:rsid w:val="009440C8"/>
    <w:rsid w:val="0094473B"/>
    <w:rsid w:val="00945B09"/>
    <w:rsid w:val="00945D08"/>
    <w:rsid w:val="00947333"/>
    <w:rsid w:val="00947D3B"/>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23B"/>
    <w:rsid w:val="00973B0F"/>
    <w:rsid w:val="00973C7C"/>
    <w:rsid w:val="009745F7"/>
    <w:rsid w:val="00975136"/>
    <w:rsid w:val="0097580F"/>
    <w:rsid w:val="009759C7"/>
    <w:rsid w:val="0097617D"/>
    <w:rsid w:val="00976319"/>
    <w:rsid w:val="0097673F"/>
    <w:rsid w:val="00976BFC"/>
    <w:rsid w:val="00976C7D"/>
    <w:rsid w:val="009776F0"/>
    <w:rsid w:val="009802DC"/>
    <w:rsid w:val="00980756"/>
    <w:rsid w:val="00981AD5"/>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36D4"/>
    <w:rsid w:val="009B376F"/>
    <w:rsid w:val="009B3780"/>
    <w:rsid w:val="009B761C"/>
    <w:rsid w:val="009B7DBB"/>
    <w:rsid w:val="009C01EB"/>
    <w:rsid w:val="009C0862"/>
    <w:rsid w:val="009C12ED"/>
    <w:rsid w:val="009C27C9"/>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5541"/>
    <w:rsid w:val="009D615E"/>
    <w:rsid w:val="009D65AF"/>
    <w:rsid w:val="009D68A4"/>
    <w:rsid w:val="009D6AAF"/>
    <w:rsid w:val="009D70CC"/>
    <w:rsid w:val="009E0031"/>
    <w:rsid w:val="009E0FE3"/>
    <w:rsid w:val="009E177E"/>
    <w:rsid w:val="009E29EC"/>
    <w:rsid w:val="009E2B50"/>
    <w:rsid w:val="009E2CE6"/>
    <w:rsid w:val="009E3607"/>
    <w:rsid w:val="009E3942"/>
    <w:rsid w:val="009E4922"/>
    <w:rsid w:val="009E52C3"/>
    <w:rsid w:val="009E598D"/>
    <w:rsid w:val="009E65D1"/>
    <w:rsid w:val="009E6CBF"/>
    <w:rsid w:val="009E73F8"/>
    <w:rsid w:val="009E76A0"/>
    <w:rsid w:val="009E78F2"/>
    <w:rsid w:val="009F01F8"/>
    <w:rsid w:val="009F0A7F"/>
    <w:rsid w:val="009F1340"/>
    <w:rsid w:val="009F1666"/>
    <w:rsid w:val="009F1A19"/>
    <w:rsid w:val="009F1AB3"/>
    <w:rsid w:val="009F5AED"/>
    <w:rsid w:val="009F686B"/>
    <w:rsid w:val="009F6BA5"/>
    <w:rsid w:val="009F7C09"/>
    <w:rsid w:val="009F7D74"/>
    <w:rsid w:val="00A00CD1"/>
    <w:rsid w:val="00A00EAE"/>
    <w:rsid w:val="00A013F7"/>
    <w:rsid w:val="00A01634"/>
    <w:rsid w:val="00A0175E"/>
    <w:rsid w:val="00A0179B"/>
    <w:rsid w:val="00A01852"/>
    <w:rsid w:val="00A01E93"/>
    <w:rsid w:val="00A03C4D"/>
    <w:rsid w:val="00A03DD8"/>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216BD"/>
    <w:rsid w:val="00A220BC"/>
    <w:rsid w:val="00A22642"/>
    <w:rsid w:val="00A22652"/>
    <w:rsid w:val="00A22E71"/>
    <w:rsid w:val="00A2333F"/>
    <w:rsid w:val="00A23A1E"/>
    <w:rsid w:val="00A23C09"/>
    <w:rsid w:val="00A24150"/>
    <w:rsid w:val="00A2415A"/>
    <w:rsid w:val="00A24BB7"/>
    <w:rsid w:val="00A25DD2"/>
    <w:rsid w:val="00A26613"/>
    <w:rsid w:val="00A26BCB"/>
    <w:rsid w:val="00A277FB"/>
    <w:rsid w:val="00A27992"/>
    <w:rsid w:val="00A27C91"/>
    <w:rsid w:val="00A27CC3"/>
    <w:rsid w:val="00A3007F"/>
    <w:rsid w:val="00A3037C"/>
    <w:rsid w:val="00A313BF"/>
    <w:rsid w:val="00A3217C"/>
    <w:rsid w:val="00A336E1"/>
    <w:rsid w:val="00A34493"/>
    <w:rsid w:val="00A34DA1"/>
    <w:rsid w:val="00A35282"/>
    <w:rsid w:val="00A355B1"/>
    <w:rsid w:val="00A374AE"/>
    <w:rsid w:val="00A400FB"/>
    <w:rsid w:val="00A408AD"/>
    <w:rsid w:val="00A421BC"/>
    <w:rsid w:val="00A421E6"/>
    <w:rsid w:val="00A4394E"/>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4D4"/>
    <w:rsid w:val="00A65F29"/>
    <w:rsid w:val="00A66292"/>
    <w:rsid w:val="00A66B78"/>
    <w:rsid w:val="00A66FD0"/>
    <w:rsid w:val="00A67792"/>
    <w:rsid w:val="00A679E0"/>
    <w:rsid w:val="00A67DCA"/>
    <w:rsid w:val="00A67E63"/>
    <w:rsid w:val="00A701CA"/>
    <w:rsid w:val="00A7124A"/>
    <w:rsid w:val="00A71ADA"/>
    <w:rsid w:val="00A71DBE"/>
    <w:rsid w:val="00A72607"/>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32F3"/>
    <w:rsid w:val="00A93C34"/>
    <w:rsid w:val="00A94B6E"/>
    <w:rsid w:val="00A94E82"/>
    <w:rsid w:val="00A95025"/>
    <w:rsid w:val="00A95373"/>
    <w:rsid w:val="00A955B1"/>
    <w:rsid w:val="00A95AB3"/>
    <w:rsid w:val="00A95C5B"/>
    <w:rsid w:val="00A95D13"/>
    <w:rsid w:val="00A96067"/>
    <w:rsid w:val="00A973FA"/>
    <w:rsid w:val="00A97D30"/>
    <w:rsid w:val="00A97D3B"/>
    <w:rsid w:val="00AA022B"/>
    <w:rsid w:val="00AA1894"/>
    <w:rsid w:val="00AA1A9C"/>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279"/>
    <w:rsid w:val="00AB3B11"/>
    <w:rsid w:val="00AB4019"/>
    <w:rsid w:val="00AB473E"/>
    <w:rsid w:val="00AB48FB"/>
    <w:rsid w:val="00AB4A6C"/>
    <w:rsid w:val="00AB4DCD"/>
    <w:rsid w:val="00AB564D"/>
    <w:rsid w:val="00AB56A6"/>
    <w:rsid w:val="00AB58F1"/>
    <w:rsid w:val="00AB6814"/>
    <w:rsid w:val="00AB6957"/>
    <w:rsid w:val="00AC1F6B"/>
    <w:rsid w:val="00AC2190"/>
    <w:rsid w:val="00AC2433"/>
    <w:rsid w:val="00AC355B"/>
    <w:rsid w:val="00AC35D0"/>
    <w:rsid w:val="00AC4751"/>
    <w:rsid w:val="00AC53AE"/>
    <w:rsid w:val="00AC561E"/>
    <w:rsid w:val="00AC58EC"/>
    <w:rsid w:val="00AC5AA7"/>
    <w:rsid w:val="00AC6202"/>
    <w:rsid w:val="00AC67E1"/>
    <w:rsid w:val="00AC6898"/>
    <w:rsid w:val="00AC6B71"/>
    <w:rsid w:val="00AC6E43"/>
    <w:rsid w:val="00AC73DE"/>
    <w:rsid w:val="00AC78CA"/>
    <w:rsid w:val="00AD0188"/>
    <w:rsid w:val="00AD05F8"/>
    <w:rsid w:val="00AD175F"/>
    <w:rsid w:val="00AD35F6"/>
    <w:rsid w:val="00AD4DA9"/>
    <w:rsid w:val="00AD6807"/>
    <w:rsid w:val="00AD6C5C"/>
    <w:rsid w:val="00AD6F48"/>
    <w:rsid w:val="00AD7535"/>
    <w:rsid w:val="00AD76D0"/>
    <w:rsid w:val="00AE0A86"/>
    <w:rsid w:val="00AE0BEF"/>
    <w:rsid w:val="00AE1745"/>
    <w:rsid w:val="00AE3885"/>
    <w:rsid w:val="00AE3CBB"/>
    <w:rsid w:val="00AE3E14"/>
    <w:rsid w:val="00AE4EAF"/>
    <w:rsid w:val="00AE6FE9"/>
    <w:rsid w:val="00AF02D7"/>
    <w:rsid w:val="00AF059D"/>
    <w:rsid w:val="00AF0822"/>
    <w:rsid w:val="00AF1A64"/>
    <w:rsid w:val="00AF2420"/>
    <w:rsid w:val="00AF38A9"/>
    <w:rsid w:val="00AF4893"/>
    <w:rsid w:val="00AF65BB"/>
    <w:rsid w:val="00AF6F55"/>
    <w:rsid w:val="00AF717E"/>
    <w:rsid w:val="00AF7939"/>
    <w:rsid w:val="00B002A9"/>
    <w:rsid w:val="00B014CD"/>
    <w:rsid w:val="00B01D9F"/>
    <w:rsid w:val="00B030F0"/>
    <w:rsid w:val="00B03919"/>
    <w:rsid w:val="00B03A7D"/>
    <w:rsid w:val="00B03DEE"/>
    <w:rsid w:val="00B04698"/>
    <w:rsid w:val="00B04F6E"/>
    <w:rsid w:val="00B05907"/>
    <w:rsid w:val="00B05EDB"/>
    <w:rsid w:val="00B06672"/>
    <w:rsid w:val="00B0732F"/>
    <w:rsid w:val="00B077E2"/>
    <w:rsid w:val="00B104F5"/>
    <w:rsid w:val="00B1163A"/>
    <w:rsid w:val="00B12A8C"/>
    <w:rsid w:val="00B13DA7"/>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091"/>
    <w:rsid w:val="00B25A67"/>
    <w:rsid w:val="00B2769D"/>
    <w:rsid w:val="00B301D9"/>
    <w:rsid w:val="00B30A89"/>
    <w:rsid w:val="00B30DFD"/>
    <w:rsid w:val="00B31837"/>
    <w:rsid w:val="00B3248C"/>
    <w:rsid w:val="00B32931"/>
    <w:rsid w:val="00B3356E"/>
    <w:rsid w:val="00B33C58"/>
    <w:rsid w:val="00B33DCE"/>
    <w:rsid w:val="00B33E0A"/>
    <w:rsid w:val="00B34B0B"/>
    <w:rsid w:val="00B368B6"/>
    <w:rsid w:val="00B36946"/>
    <w:rsid w:val="00B36F9E"/>
    <w:rsid w:val="00B37CF0"/>
    <w:rsid w:val="00B37EA8"/>
    <w:rsid w:val="00B40322"/>
    <w:rsid w:val="00B4105F"/>
    <w:rsid w:val="00B4182A"/>
    <w:rsid w:val="00B41A6E"/>
    <w:rsid w:val="00B41DA9"/>
    <w:rsid w:val="00B4214B"/>
    <w:rsid w:val="00B444BC"/>
    <w:rsid w:val="00B44711"/>
    <w:rsid w:val="00B4587A"/>
    <w:rsid w:val="00B47370"/>
    <w:rsid w:val="00B50FB1"/>
    <w:rsid w:val="00B5136F"/>
    <w:rsid w:val="00B52252"/>
    <w:rsid w:val="00B52860"/>
    <w:rsid w:val="00B52C70"/>
    <w:rsid w:val="00B52D9C"/>
    <w:rsid w:val="00B52DA3"/>
    <w:rsid w:val="00B5448E"/>
    <w:rsid w:val="00B54B2C"/>
    <w:rsid w:val="00B54B94"/>
    <w:rsid w:val="00B55108"/>
    <w:rsid w:val="00B55646"/>
    <w:rsid w:val="00B57014"/>
    <w:rsid w:val="00B57366"/>
    <w:rsid w:val="00B574A8"/>
    <w:rsid w:val="00B57AF1"/>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488F"/>
    <w:rsid w:val="00B748F1"/>
    <w:rsid w:val="00B75DE1"/>
    <w:rsid w:val="00B75ECA"/>
    <w:rsid w:val="00B7675F"/>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0B44"/>
    <w:rsid w:val="00BB16A4"/>
    <w:rsid w:val="00BB1D38"/>
    <w:rsid w:val="00BB31C6"/>
    <w:rsid w:val="00BB3503"/>
    <w:rsid w:val="00BB368E"/>
    <w:rsid w:val="00BB3926"/>
    <w:rsid w:val="00BB3A46"/>
    <w:rsid w:val="00BB4702"/>
    <w:rsid w:val="00BB4E3D"/>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7F7"/>
    <w:rsid w:val="00BD3BA1"/>
    <w:rsid w:val="00BD43AE"/>
    <w:rsid w:val="00BD48F4"/>
    <w:rsid w:val="00BD574C"/>
    <w:rsid w:val="00BD5B4B"/>
    <w:rsid w:val="00BD5D41"/>
    <w:rsid w:val="00BD66AD"/>
    <w:rsid w:val="00BD774B"/>
    <w:rsid w:val="00BD77D9"/>
    <w:rsid w:val="00BE01D5"/>
    <w:rsid w:val="00BE02BB"/>
    <w:rsid w:val="00BE03CB"/>
    <w:rsid w:val="00BE070A"/>
    <w:rsid w:val="00BE071E"/>
    <w:rsid w:val="00BE095E"/>
    <w:rsid w:val="00BE0E6E"/>
    <w:rsid w:val="00BE11B9"/>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D1E"/>
    <w:rsid w:val="00C0113B"/>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7E40"/>
    <w:rsid w:val="00C20C06"/>
    <w:rsid w:val="00C20D70"/>
    <w:rsid w:val="00C20E85"/>
    <w:rsid w:val="00C217C9"/>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94F"/>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D2"/>
    <w:rsid w:val="00C862A7"/>
    <w:rsid w:val="00C86985"/>
    <w:rsid w:val="00C869DD"/>
    <w:rsid w:val="00C870D1"/>
    <w:rsid w:val="00C87719"/>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503"/>
    <w:rsid w:val="00CB014C"/>
    <w:rsid w:val="00CB1950"/>
    <w:rsid w:val="00CB1C8C"/>
    <w:rsid w:val="00CB204F"/>
    <w:rsid w:val="00CB228A"/>
    <w:rsid w:val="00CB2367"/>
    <w:rsid w:val="00CB425D"/>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E2B"/>
    <w:rsid w:val="00CC5207"/>
    <w:rsid w:val="00CC5E95"/>
    <w:rsid w:val="00CC6035"/>
    <w:rsid w:val="00CC6D21"/>
    <w:rsid w:val="00CD0838"/>
    <w:rsid w:val="00CD0894"/>
    <w:rsid w:val="00CD11F2"/>
    <w:rsid w:val="00CD1486"/>
    <w:rsid w:val="00CD15B6"/>
    <w:rsid w:val="00CD178B"/>
    <w:rsid w:val="00CD181F"/>
    <w:rsid w:val="00CD1FF7"/>
    <w:rsid w:val="00CD2F67"/>
    <w:rsid w:val="00CD3C27"/>
    <w:rsid w:val="00CD3CD8"/>
    <w:rsid w:val="00CD3E60"/>
    <w:rsid w:val="00CD44D3"/>
    <w:rsid w:val="00CD4A45"/>
    <w:rsid w:val="00CD50F3"/>
    <w:rsid w:val="00CD55BB"/>
    <w:rsid w:val="00CD6279"/>
    <w:rsid w:val="00CD68F5"/>
    <w:rsid w:val="00CD7463"/>
    <w:rsid w:val="00CD7F1E"/>
    <w:rsid w:val="00CE096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501A"/>
    <w:rsid w:val="00CF5813"/>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6C5"/>
    <w:rsid w:val="00D20E12"/>
    <w:rsid w:val="00D21696"/>
    <w:rsid w:val="00D217A1"/>
    <w:rsid w:val="00D221AC"/>
    <w:rsid w:val="00D226DE"/>
    <w:rsid w:val="00D22D50"/>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3C0B"/>
    <w:rsid w:val="00D342EB"/>
    <w:rsid w:val="00D34947"/>
    <w:rsid w:val="00D34A51"/>
    <w:rsid w:val="00D35106"/>
    <w:rsid w:val="00D3650D"/>
    <w:rsid w:val="00D36E3D"/>
    <w:rsid w:val="00D36F7A"/>
    <w:rsid w:val="00D37033"/>
    <w:rsid w:val="00D40C37"/>
    <w:rsid w:val="00D40FDC"/>
    <w:rsid w:val="00D41E13"/>
    <w:rsid w:val="00D42020"/>
    <w:rsid w:val="00D42641"/>
    <w:rsid w:val="00D427C0"/>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7E"/>
    <w:rsid w:val="00D530D7"/>
    <w:rsid w:val="00D53755"/>
    <w:rsid w:val="00D537C7"/>
    <w:rsid w:val="00D53C53"/>
    <w:rsid w:val="00D544D9"/>
    <w:rsid w:val="00D54515"/>
    <w:rsid w:val="00D54A48"/>
    <w:rsid w:val="00D5510A"/>
    <w:rsid w:val="00D5554D"/>
    <w:rsid w:val="00D557CC"/>
    <w:rsid w:val="00D5581F"/>
    <w:rsid w:val="00D57A90"/>
    <w:rsid w:val="00D57F2C"/>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943"/>
    <w:rsid w:val="00D74CBC"/>
    <w:rsid w:val="00D750A3"/>
    <w:rsid w:val="00D75AAF"/>
    <w:rsid w:val="00D76DE2"/>
    <w:rsid w:val="00D76F1D"/>
    <w:rsid w:val="00D7745C"/>
    <w:rsid w:val="00D7796F"/>
    <w:rsid w:val="00D77A24"/>
    <w:rsid w:val="00D77CC5"/>
    <w:rsid w:val="00D803D7"/>
    <w:rsid w:val="00D80B34"/>
    <w:rsid w:val="00D80CC2"/>
    <w:rsid w:val="00D80FC4"/>
    <w:rsid w:val="00D81C26"/>
    <w:rsid w:val="00D81C92"/>
    <w:rsid w:val="00D82448"/>
    <w:rsid w:val="00D825B9"/>
    <w:rsid w:val="00D82FA4"/>
    <w:rsid w:val="00D83FD6"/>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54C"/>
    <w:rsid w:val="00DB0645"/>
    <w:rsid w:val="00DB06AE"/>
    <w:rsid w:val="00DB0DED"/>
    <w:rsid w:val="00DB130D"/>
    <w:rsid w:val="00DB1B79"/>
    <w:rsid w:val="00DB316F"/>
    <w:rsid w:val="00DB37F0"/>
    <w:rsid w:val="00DB5A07"/>
    <w:rsid w:val="00DB6390"/>
    <w:rsid w:val="00DB64B1"/>
    <w:rsid w:val="00DB73BE"/>
    <w:rsid w:val="00DB750E"/>
    <w:rsid w:val="00DB770C"/>
    <w:rsid w:val="00DC0318"/>
    <w:rsid w:val="00DC1BBA"/>
    <w:rsid w:val="00DC243C"/>
    <w:rsid w:val="00DC3197"/>
    <w:rsid w:val="00DC343F"/>
    <w:rsid w:val="00DC4702"/>
    <w:rsid w:val="00DC498E"/>
    <w:rsid w:val="00DC4AD2"/>
    <w:rsid w:val="00DC4D8D"/>
    <w:rsid w:val="00DC527D"/>
    <w:rsid w:val="00DC54A7"/>
    <w:rsid w:val="00DC68F4"/>
    <w:rsid w:val="00DD023E"/>
    <w:rsid w:val="00DD05EF"/>
    <w:rsid w:val="00DD0B90"/>
    <w:rsid w:val="00DD154C"/>
    <w:rsid w:val="00DD23AC"/>
    <w:rsid w:val="00DD2924"/>
    <w:rsid w:val="00DD2B35"/>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1D04"/>
    <w:rsid w:val="00DE22A8"/>
    <w:rsid w:val="00DE2450"/>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1E63"/>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3D5"/>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5E4"/>
    <w:rsid w:val="00E31750"/>
    <w:rsid w:val="00E317CC"/>
    <w:rsid w:val="00E31EDD"/>
    <w:rsid w:val="00E32AD1"/>
    <w:rsid w:val="00E32CA0"/>
    <w:rsid w:val="00E33DC4"/>
    <w:rsid w:val="00E33FC7"/>
    <w:rsid w:val="00E34052"/>
    <w:rsid w:val="00E34D2E"/>
    <w:rsid w:val="00E34E20"/>
    <w:rsid w:val="00E3661B"/>
    <w:rsid w:val="00E372FC"/>
    <w:rsid w:val="00E40045"/>
    <w:rsid w:val="00E409C4"/>
    <w:rsid w:val="00E40A97"/>
    <w:rsid w:val="00E41F88"/>
    <w:rsid w:val="00E42AB3"/>
    <w:rsid w:val="00E42C1C"/>
    <w:rsid w:val="00E43CC9"/>
    <w:rsid w:val="00E43E40"/>
    <w:rsid w:val="00E44600"/>
    <w:rsid w:val="00E451BA"/>
    <w:rsid w:val="00E45413"/>
    <w:rsid w:val="00E45D20"/>
    <w:rsid w:val="00E45F0D"/>
    <w:rsid w:val="00E47059"/>
    <w:rsid w:val="00E472E8"/>
    <w:rsid w:val="00E4735C"/>
    <w:rsid w:val="00E47D6A"/>
    <w:rsid w:val="00E503A2"/>
    <w:rsid w:val="00E50691"/>
    <w:rsid w:val="00E517C5"/>
    <w:rsid w:val="00E52C57"/>
    <w:rsid w:val="00E5421B"/>
    <w:rsid w:val="00E558CA"/>
    <w:rsid w:val="00E56B41"/>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870"/>
    <w:rsid w:val="00E70E3D"/>
    <w:rsid w:val="00E710EA"/>
    <w:rsid w:val="00E713F1"/>
    <w:rsid w:val="00E71A1C"/>
    <w:rsid w:val="00E71CB1"/>
    <w:rsid w:val="00E723A8"/>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728"/>
    <w:rsid w:val="00E8250E"/>
    <w:rsid w:val="00E8344B"/>
    <w:rsid w:val="00E83586"/>
    <w:rsid w:val="00E84AD5"/>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5008"/>
    <w:rsid w:val="00E957C3"/>
    <w:rsid w:val="00E96435"/>
    <w:rsid w:val="00E971EE"/>
    <w:rsid w:val="00E97216"/>
    <w:rsid w:val="00E97925"/>
    <w:rsid w:val="00E97DBD"/>
    <w:rsid w:val="00E97EE0"/>
    <w:rsid w:val="00EA088C"/>
    <w:rsid w:val="00EA18BC"/>
    <w:rsid w:val="00EA1D15"/>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F4F"/>
    <w:rsid w:val="00EE00CE"/>
    <w:rsid w:val="00EE03CB"/>
    <w:rsid w:val="00EE31DA"/>
    <w:rsid w:val="00EE330D"/>
    <w:rsid w:val="00EE3B90"/>
    <w:rsid w:val="00EE4037"/>
    <w:rsid w:val="00EE4B7E"/>
    <w:rsid w:val="00EE523F"/>
    <w:rsid w:val="00EE57A9"/>
    <w:rsid w:val="00EE5B55"/>
    <w:rsid w:val="00EE5D96"/>
    <w:rsid w:val="00EE5FFE"/>
    <w:rsid w:val="00EE65B7"/>
    <w:rsid w:val="00EE66FB"/>
    <w:rsid w:val="00EE69AC"/>
    <w:rsid w:val="00EE6B23"/>
    <w:rsid w:val="00EE7672"/>
    <w:rsid w:val="00EE771E"/>
    <w:rsid w:val="00EF0086"/>
    <w:rsid w:val="00EF166C"/>
    <w:rsid w:val="00EF1C65"/>
    <w:rsid w:val="00EF1F8D"/>
    <w:rsid w:val="00EF2AC0"/>
    <w:rsid w:val="00EF3020"/>
    <w:rsid w:val="00EF35FC"/>
    <w:rsid w:val="00EF482B"/>
    <w:rsid w:val="00EF4835"/>
    <w:rsid w:val="00EF53B5"/>
    <w:rsid w:val="00EF5E97"/>
    <w:rsid w:val="00EF5F09"/>
    <w:rsid w:val="00EF690F"/>
    <w:rsid w:val="00EF6C64"/>
    <w:rsid w:val="00EF7199"/>
    <w:rsid w:val="00EF7789"/>
    <w:rsid w:val="00EF7A14"/>
    <w:rsid w:val="00F00538"/>
    <w:rsid w:val="00F006DC"/>
    <w:rsid w:val="00F00D99"/>
    <w:rsid w:val="00F0104D"/>
    <w:rsid w:val="00F02186"/>
    <w:rsid w:val="00F032CA"/>
    <w:rsid w:val="00F0339C"/>
    <w:rsid w:val="00F033B2"/>
    <w:rsid w:val="00F0359F"/>
    <w:rsid w:val="00F04D3C"/>
    <w:rsid w:val="00F04E70"/>
    <w:rsid w:val="00F060FF"/>
    <w:rsid w:val="00F06C81"/>
    <w:rsid w:val="00F06F06"/>
    <w:rsid w:val="00F071B6"/>
    <w:rsid w:val="00F10D56"/>
    <w:rsid w:val="00F11C24"/>
    <w:rsid w:val="00F12221"/>
    <w:rsid w:val="00F13BB3"/>
    <w:rsid w:val="00F142A4"/>
    <w:rsid w:val="00F14367"/>
    <w:rsid w:val="00F144BC"/>
    <w:rsid w:val="00F154BB"/>
    <w:rsid w:val="00F16225"/>
    <w:rsid w:val="00F16D62"/>
    <w:rsid w:val="00F2046D"/>
    <w:rsid w:val="00F211F4"/>
    <w:rsid w:val="00F213D9"/>
    <w:rsid w:val="00F2151B"/>
    <w:rsid w:val="00F21748"/>
    <w:rsid w:val="00F21823"/>
    <w:rsid w:val="00F22538"/>
    <w:rsid w:val="00F23C02"/>
    <w:rsid w:val="00F248FF"/>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3E9"/>
    <w:rsid w:val="00F365BC"/>
    <w:rsid w:val="00F36785"/>
    <w:rsid w:val="00F367AF"/>
    <w:rsid w:val="00F37AAC"/>
    <w:rsid w:val="00F40BF6"/>
    <w:rsid w:val="00F41578"/>
    <w:rsid w:val="00F420A3"/>
    <w:rsid w:val="00F42112"/>
    <w:rsid w:val="00F44C85"/>
    <w:rsid w:val="00F46206"/>
    <w:rsid w:val="00F46821"/>
    <w:rsid w:val="00F46C8D"/>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D96"/>
    <w:rsid w:val="00F605BC"/>
    <w:rsid w:val="00F60743"/>
    <w:rsid w:val="00F6101C"/>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022"/>
    <w:rsid w:val="00F9736B"/>
    <w:rsid w:val="00F9766A"/>
    <w:rsid w:val="00F97FB4"/>
    <w:rsid w:val="00FA200F"/>
    <w:rsid w:val="00FA42E7"/>
    <w:rsid w:val="00FA45A6"/>
    <w:rsid w:val="00FA469D"/>
    <w:rsid w:val="00FA49E5"/>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1257"/>
    <w:rsid w:val="00FC23D0"/>
    <w:rsid w:val="00FC267F"/>
    <w:rsid w:val="00FC2A40"/>
    <w:rsid w:val="00FC327D"/>
    <w:rsid w:val="00FC34FF"/>
    <w:rsid w:val="00FC3602"/>
    <w:rsid w:val="00FC4003"/>
    <w:rsid w:val="00FC4650"/>
    <w:rsid w:val="00FC4CB3"/>
    <w:rsid w:val="00FC4DB1"/>
    <w:rsid w:val="00FC4E6F"/>
    <w:rsid w:val="00FC4FE5"/>
    <w:rsid w:val="00FC6E3D"/>
    <w:rsid w:val="00FC7EE1"/>
    <w:rsid w:val="00FD07D2"/>
    <w:rsid w:val="00FD10AB"/>
    <w:rsid w:val="00FD190A"/>
    <w:rsid w:val="00FD20F1"/>
    <w:rsid w:val="00FD2399"/>
    <w:rsid w:val="00FD2949"/>
    <w:rsid w:val="00FD2CB9"/>
    <w:rsid w:val="00FD2E59"/>
    <w:rsid w:val="00FD4994"/>
    <w:rsid w:val="00FD49A2"/>
    <w:rsid w:val="00FD532E"/>
    <w:rsid w:val="00FD5460"/>
    <w:rsid w:val="00FD610B"/>
    <w:rsid w:val="00FD65D9"/>
    <w:rsid w:val="00FD6DBC"/>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EF1"/>
    <w:rsid w:val="00FF0FD4"/>
    <w:rsid w:val="00FF2011"/>
    <w:rsid w:val="00FF273C"/>
    <w:rsid w:val="00FF318B"/>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5</Pages>
  <Words>2334</Words>
  <Characters>12405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182</cp:revision>
  <cp:lastPrinted>2019-02-06T01:41:00Z</cp:lastPrinted>
  <dcterms:created xsi:type="dcterms:W3CDTF">2022-10-17T22:58:00Z</dcterms:created>
  <dcterms:modified xsi:type="dcterms:W3CDTF">2022-10-18T21:48:00Z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